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AD7196">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שילה</w:t>
                </w:r>
                <w:r w:rsidR="00AD7196">
                  <w:rPr>
                    <w:rFonts w:ascii="Arial" w:hAnsi="Arial"/>
                    <w:b/>
                    <w:bCs/>
                    <w:sz w:val="26"/>
                    <w:szCs w:val="26"/>
                    <w:rtl/>
                  </w:rPr>
                  <w:t xml:space="preserve"> – אב"</w:t>
                </w:r>
                <w:r w:rsidR="00AD7196">
                  <w:rPr>
                    <w:rFonts w:ascii="Arial" w:hAnsi="Arial"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637078351"/>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AD7196">
              <w:rPr>
                <w:rFonts w:ascii="Arial" w:hAnsi="Arial" w:hint="cs"/>
                <w:b/>
                <w:bCs/>
                <w:sz w:val="26"/>
                <w:szCs w:val="26"/>
                <w:rtl/>
              </w:rPr>
              <w:t>גלעד</w:t>
            </w:r>
            <w:r w:rsidR="0094424E" w:rsidRPr="00FA4EAF">
              <w:rPr>
                <w:rFonts w:ascii="Arial" w:hAnsi="Arial" w:hint="cs"/>
                <w:b/>
                <w:bCs/>
                <w:sz w:val="26"/>
                <w:szCs w:val="26"/>
                <w:rtl/>
              </w:rPr>
              <w:t xml:space="preserve"> </w:t>
            </w:r>
            <w:sdt>
              <w:sdtPr>
                <w:rPr>
                  <w:sz w:val="26"/>
                  <w:szCs w:val="26"/>
                  <w:rtl/>
                </w:rPr>
                <w:alias w:val="1573"/>
                <w:tag w:val="1573"/>
                <w:id w:val="455684055"/>
                <w:text w:multiLine="1"/>
              </w:sdtPr>
              <w:sdtEndPr/>
              <w:sdtContent>
                <w:r>
                  <w:rPr>
                    <w:rFonts w:ascii="Arial" w:hAnsi="Arial"/>
                    <w:b/>
                    <w:bCs/>
                    <w:sz w:val="26"/>
                    <w:szCs w:val="26"/>
                    <w:rtl/>
                  </w:rPr>
                  <w:t>הס</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180623274"/>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AD7196">
              <w:rPr>
                <w:rFonts w:ascii="Arial" w:hAnsi="Arial" w:hint="cs"/>
                <w:b/>
                <w:bCs/>
                <w:sz w:val="26"/>
                <w:szCs w:val="26"/>
                <w:rtl/>
              </w:rPr>
              <w:t>יעקב</w:t>
            </w:r>
            <w:r w:rsidR="0094424E" w:rsidRPr="00FA4EAF">
              <w:rPr>
                <w:rFonts w:ascii="Arial" w:hAnsi="Arial" w:hint="cs"/>
                <w:b/>
                <w:bCs/>
                <w:sz w:val="26"/>
                <w:szCs w:val="26"/>
                <w:rtl/>
              </w:rPr>
              <w:t xml:space="preserve"> </w:t>
            </w:r>
            <w:sdt>
              <w:sdtPr>
                <w:rPr>
                  <w:sz w:val="26"/>
                  <w:szCs w:val="26"/>
                  <w:rtl/>
                </w:rPr>
                <w:alias w:val="1573"/>
                <w:tag w:val="1573"/>
                <w:id w:val="-1593465300"/>
                <w:text w:multiLine="1"/>
              </w:sdtPr>
              <w:sdtEndPr/>
              <w:sdtContent>
                <w:r>
                  <w:rPr>
                    <w:rFonts w:ascii="Arial" w:hAnsi="Arial"/>
                    <w:b/>
                    <w:bCs/>
                    <w:sz w:val="26"/>
                    <w:szCs w:val="26"/>
                    <w:rtl/>
                  </w:rPr>
                  <w:t>שרביט</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E328BC" w:rsidRDefault="00AD7196">
                <w:pPr>
                  <w:suppressLineNumbers/>
                  <w:rPr>
                    <w:rFonts w:ascii="Arial" w:hAnsi="Arial"/>
                    <w:b/>
                    <w:bCs/>
                    <w:noProof w:val="0"/>
                    <w:sz w:val="26"/>
                    <w:szCs w:val="26"/>
                    <w:rtl/>
                  </w:rPr>
                </w:pPr>
                <w:r>
                  <w:rPr>
                    <w:rFonts w:ascii="Arial" w:hAnsi="Arial" w:hint="cs"/>
                    <w:b/>
                    <w:bCs/>
                    <w:noProof w:val="0"/>
                    <w:sz w:val="26"/>
                    <w:szCs w:val="26"/>
                    <w:rtl/>
                  </w:rPr>
                  <w:t>ה</w:t>
                </w:r>
                <w:r w:rsidR="0073224E">
                  <w:rPr>
                    <w:rFonts w:ascii="Arial" w:hAnsi="Arial"/>
                    <w:b/>
                    <w:bCs/>
                    <w:noProof w:val="0"/>
                    <w:sz w:val="26"/>
                    <w:szCs w:val="26"/>
                    <w:rtl/>
                  </w:rPr>
                  <w:t>מערערים</w:t>
                </w:r>
              </w:p>
            </w:sdtContent>
          </w:sdt>
        </w:tc>
        <w:tc>
          <w:tcPr>
            <w:tcW w:w="5571" w:type="dxa"/>
          </w:tcPr>
          <w:p w:rsidR="003763AB" w:rsidRPr="00AD7196" w:rsidRDefault="00CC7967" w:rsidP="001C5B01">
            <w:pPr>
              <w:suppressLineNumbers/>
              <w:rPr>
                <w:b/>
                <w:bCs/>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b/>
                  <w:bCs/>
                  <w:sz w:val="26"/>
                  <w:szCs w:val="26"/>
                  <w:rtl/>
                </w:rPr>
                <w:alias w:val="1478"/>
                <w:tag w:val="1478"/>
                <w:id w:val="-2076122985"/>
                <w:text w:multiLine="1"/>
              </w:sdtPr>
              <w:sdtEndPr/>
              <w:sdtContent>
                <w:r w:rsidR="008D3BCC" w:rsidRPr="00AD7196">
                  <w:rPr>
                    <w:rFonts w:ascii="Arial" w:hAnsi="Arial"/>
                    <w:b/>
                    <w:bCs/>
                    <w:noProof w:val="0"/>
                    <w:sz w:val="26"/>
                    <w:szCs w:val="26"/>
                    <w:rtl/>
                  </w:rPr>
                  <w:t>אנדי שוורץ</w:t>
                </w:r>
                <w:r w:rsidR="00AD7196" w:rsidRPr="00AD7196">
                  <w:rPr>
                    <w:rFonts w:hint="cs"/>
                    <w:b/>
                    <w:bCs/>
                    <w:sz w:val="26"/>
                    <w:szCs w:val="26"/>
                    <w:rtl/>
                  </w:rPr>
                  <w:t>, עו"ד</w:t>
                </w:r>
              </w:sdtContent>
            </w:sdt>
          </w:p>
          <w:p w:rsidR="003763AB" w:rsidRPr="00AD7196" w:rsidRDefault="00CC7967" w:rsidP="001C5B01">
            <w:pPr>
              <w:suppressLineNumbers/>
              <w:rPr>
                <w:b/>
                <w:bCs/>
                <w:sz w:val="26"/>
                <w:szCs w:val="26"/>
                <w:rtl/>
              </w:rPr>
            </w:pPr>
            <w:sdt>
              <w:sdtPr>
                <w:rPr>
                  <w:b/>
                  <w:bCs/>
                  <w:sz w:val="26"/>
                  <w:szCs w:val="26"/>
                  <w:rtl/>
                </w:rPr>
                <w:alias w:val="1462"/>
                <w:tag w:val="1462"/>
                <w:id w:val="-279176157"/>
                <w:text w:multiLine="1"/>
              </w:sdtPr>
              <w:sdtEndPr/>
              <w:sdtContent>
                <w:r w:rsidR="008D3BCC" w:rsidRPr="00AD7196">
                  <w:rPr>
                    <w:rFonts w:ascii="Arial" w:hAnsi="Arial"/>
                    <w:b/>
                    <w:bCs/>
                    <w:noProof w:val="0"/>
                    <w:sz w:val="26"/>
                    <w:szCs w:val="26"/>
                    <w:rtl/>
                  </w:rPr>
                  <w:t>2</w:t>
                </w:r>
              </w:sdtContent>
            </w:sdt>
            <w:r w:rsidR="0094424E" w:rsidRPr="00AD7196">
              <w:rPr>
                <w:b/>
                <w:bCs/>
                <w:noProof w:val="0"/>
                <w:sz w:val="26"/>
                <w:szCs w:val="26"/>
                <w:rtl/>
              </w:rPr>
              <w:t>.</w:t>
            </w:r>
            <w:r w:rsidR="0094424E" w:rsidRPr="00AD7196">
              <w:rPr>
                <w:rFonts w:hint="cs"/>
                <w:b/>
                <w:bCs/>
                <w:noProof w:val="0"/>
                <w:sz w:val="26"/>
                <w:szCs w:val="26"/>
                <w:rtl/>
              </w:rPr>
              <w:t xml:space="preserve"> </w:t>
            </w:r>
            <w:sdt>
              <w:sdtPr>
                <w:rPr>
                  <w:b/>
                  <w:bCs/>
                  <w:sz w:val="26"/>
                  <w:szCs w:val="26"/>
                  <w:rtl/>
                </w:rPr>
                <w:alias w:val="1478"/>
                <w:tag w:val="1478"/>
                <w:id w:val="-189374069"/>
                <w:text w:multiLine="1"/>
              </w:sdtPr>
              <w:sdtEndPr/>
              <w:sdtContent>
                <w:r w:rsidR="008D3BCC" w:rsidRPr="00AD7196">
                  <w:rPr>
                    <w:rFonts w:ascii="Arial" w:hAnsi="Arial"/>
                    <w:b/>
                    <w:bCs/>
                    <w:noProof w:val="0"/>
                    <w:sz w:val="26"/>
                    <w:szCs w:val="26"/>
                    <w:rtl/>
                  </w:rPr>
                  <w:t>לימור דוידי</w:t>
                </w:r>
                <w:r w:rsidR="00AD7196" w:rsidRPr="00AD7196">
                  <w:rPr>
                    <w:rFonts w:hint="cs"/>
                    <w:b/>
                    <w:bCs/>
                    <w:sz w:val="26"/>
                    <w:szCs w:val="26"/>
                    <w:rtl/>
                  </w:rPr>
                  <w:t>, עו"ד</w:t>
                </w:r>
              </w:sdtContent>
            </w:sdt>
          </w:p>
          <w:p w:rsidR="0094424E" w:rsidRPr="00FA4EAF" w:rsidRDefault="0094424E" w:rsidP="001C5B01">
            <w:pPr>
              <w:suppressLineNumbers/>
              <w:rPr>
                <w:b/>
                <w:bCs/>
                <w:noProof w:val="0"/>
                <w:sz w:val="26"/>
                <w:szCs w:val="26"/>
              </w:rPr>
            </w:pP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CC7967"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8D3BCC">
                  <w:rPr>
                    <w:rFonts w:ascii="Arial" w:hAnsi="Arial"/>
                    <w:b/>
                    <w:bCs/>
                    <w:noProof w:val="0"/>
                    <w:sz w:val="26"/>
                    <w:szCs w:val="26"/>
                    <w:rtl/>
                  </w:rPr>
                  <w:t>משיבים</w:t>
                </w:r>
              </w:sdtContent>
            </w:sdt>
          </w:p>
        </w:tc>
        <w:tc>
          <w:tcPr>
            <w:tcW w:w="5571" w:type="dxa"/>
          </w:tcPr>
          <w:p w:rsidR="003763AB" w:rsidRDefault="00CC7967" w:rsidP="00F54BF5">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F54BF5">
                  <w:rPr>
                    <w:rFonts w:ascii="Arial" w:hAnsi="Arial" w:hint="cs"/>
                    <w:b/>
                    <w:bCs/>
                    <w:noProof w:val="0"/>
                    <w:sz w:val="26"/>
                    <w:szCs w:val="26"/>
                    <w:rtl/>
                  </w:rPr>
                  <w:t>נ'</w:t>
                </w:r>
                <w:r w:rsidR="008D3BCC">
                  <w:rPr>
                    <w:rFonts w:ascii="Arial" w:hAnsi="Arial"/>
                    <w:b/>
                    <w:bCs/>
                    <w:noProof w:val="0"/>
                    <w:sz w:val="26"/>
                    <w:szCs w:val="26"/>
                    <w:rtl/>
                  </w:rPr>
                  <w:t xml:space="preserve"> מ</w:t>
                </w:r>
                <w:r w:rsidR="00F54BF5">
                  <w:rPr>
                    <w:rFonts w:ascii="Arial" w:hAnsi="Arial" w:hint="cs"/>
                    <w:b/>
                    <w:bCs/>
                    <w:noProof w:val="0"/>
                    <w:sz w:val="26"/>
                    <w:szCs w:val="26"/>
                    <w:rtl/>
                  </w:rPr>
                  <w:t xml:space="preserve">' </w:t>
                </w:r>
                <w:r w:rsidR="008D3BCC">
                  <w:rPr>
                    <w:rFonts w:ascii="Arial" w:hAnsi="Arial"/>
                    <w:b/>
                    <w:bCs/>
                    <w:noProof w:val="0"/>
                    <w:sz w:val="26"/>
                    <w:szCs w:val="26"/>
                    <w:rtl/>
                  </w:rPr>
                  <w:t>ט</w:t>
                </w:r>
                <w:r w:rsidR="00F54BF5">
                  <w:rPr>
                    <w:rFonts w:ascii="Arial" w:hAnsi="Arial" w:hint="cs"/>
                    <w:b/>
                    <w:bCs/>
                    <w:noProof w:val="0"/>
                    <w:sz w:val="26"/>
                    <w:szCs w:val="26"/>
                    <w:rtl/>
                  </w:rPr>
                  <w:t>'</w:t>
                </w:r>
              </w:sdtContent>
            </w:sdt>
          </w:p>
          <w:p w:rsidR="0094424E" w:rsidRDefault="001D3441" w:rsidP="001C5B01">
            <w:pPr>
              <w:suppressLineNumbers/>
              <w:rPr>
                <w:sz w:val="26"/>
                <w:szCs w:val="26"/>
                <w:rtl/>
              </w:rPr>
            </w:pPr>
            <w:r>
              <w:rPr>
                <w:rFonts w:hint="cs"/>
                <w:sz w:val="26"/>
                <w:szCs w:val="26"/>
                <w:rtl/>
              </w:rPr>
              <w:t>ע"י ב"כ עו</w:t>
            </w:r>
            <w:r w:rsidR="00AD7196">
              <w:rPr>
                <w:rFonts w:hint="cs"/>
                <w:sz w:val="26"/>
                <w:szCs w:val="26"/>
                <w:rtl/>
              </w:rPr>
              <w:t>ה</w:t>
            </w:r>
            <w:r>
              <w:rPr>
                <w:rFonts w:hint="cs"/>
                <w:sz w:val="26"/>
                <w:szCs w:val="26"/>
                <w:rtl/>
              </w:rPr>
              <w:t>"ד</w:t>
            </w:r>
            <w:r w:rsidR="00AD7196">
              <w:rPr>
                <w:rFonts w:hint="cs"/>
                <w:sz w:val="26"/>
                <w:szCs w:val="26"/>
                <w:rtl/>
              </w:rPr>
              <w:t xml:space="preserve"> משה פרידל ויעל פרידל</w:t>
            </w:r>
          </w:p>
          <w:p w:rsidR="003763AB" w:rsidRDefault="00CC7967" w:rsidP="001C5B01">
            <w:pPr>
              <w:suppressLineNumbers/>
              <w:rPr>
                <w:sz w:val="26"/>
                <w:szCs w:val="26"/>
                <w:rtl/>
              </w:rPr>
            </w:pPr>
            <w:sdt>
              <w:sdtPr>
                <w:rPr>
                  <w:sz w:val="26"/>
                  <w:szCs w:val="26"/>
                  <w:rtl/>
                </w:rPr>
                <w:alias w:val="1571"/>
                <w:tag w:val="1571"/>
                <w:id w:val="-1139263082"/>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896999347"/>
                <w:text w:multiLine="1"/>
              </w:sdtPr>
              <w:sdtEndPr/>
              <w:sdtContent>
                <w:r w:rsidR="00F54BF5">
                  <w:rPr>
                    <w:rFonts w:ascii="Arial" w:hAnsi="Arial"/>
                    <w:b/>
                    <w:bCs/>
                    <w:noProof w:val="0"/>
                    <w:sz w:val="26"/>
                    <w:szCs w:val="26"/>
                    <w:rtl/>
                  </w:rPr>
                  <w:t>מ</w:t>
                </w:r>
                <w:r w:rsidR="00F54BF5">
                  <w:rPr>
                    <w:rFonts w:ascii="Arial" w:hAnsi="Arial" w:hint="cs"/>
                    <w:b/>
                    <w:bCs/>
                    <w:noProof w:val="0"/>
                    <w:sz w:val="26"/>
                    <w:szCs w:val="26"/>
                    <w:rtl/>
                  </w:rPr>
                  <w:t>'</w:t>
                </w:r>
                <w:r w:rsidR="00F54BF5">
                  <w:rPr>
                    <w:rFonts w:ascii="Arial" w:hAnsi="Arial"/>
                    <w:b/>
                    <w:bCs/>
                    <w:noProof w:val="0"/>
                    <w:sz w:val="26"/>
                    <w:szCs w:val="26"/>
                    <w:rtl/>
                  </w:rPr>
                  <w:t xml:space="preserve"> ט</w:t>
                </w:r>
                <w:r w:rsidR="00F54BF5">
                  <w:rPr>
                    <w:rFonts w:ascii="Arial" w:hAnsi="Arial" w:hint="cs"/>
                    <w:b/>
                    <w:bCs/>
                    <w:noProof w:val="0"/>
                    <w:sz w:val="26"/>
                    <w:szCs w:val="26"/>
                    <w:rtl/>
                  </w:rPr>
                  <w:t>'</w:t>
                </w:r>
                <w:r w:rsidR="00AD7196">
                  <w:rPr>
                    <w:rFonts w:ascii="Arial" w:hAnsi="Arial"/>
                    <w:b/>
                    <w:bCs/>
                    <w:noProof w:val="0"/>
                    <w:sz w:val="26"/>
                    <w:szCs w:val="26"/>
                    <w:rtl/>
                  </w:rPr>
                  <w:br/>
                </w:r>
              </w:sdtContent>
            </w:sdt>
          </w:p>
          <w:p w:rsidR="003763AB" w:rsidRDefault="00CC7967" w:rsidP="00F54BF5">
            <w:pPr>
              <w:suppressLineNumbers/>
              <w:rPr>
                <w:sz w:val="26"/>
                <w:szCs w:val="26"/>
                <w:rtl/>
              </w:rPr>
            </w:pPr>
            <w:sdt>
              <w:sdtPr>
                <w:rPr>
                  <w:sz w:val="26"/>
                  <w:szCs w:val="26"/>
                  <w:rtl/>
                </w:rPr>
                <w:alias w:val="1571"/>
                <w:tag w:val="1571"/>
                <w:id w:val="1036314081"/>
                <w:text w:multiLine="1"/>
              </w:sdtPr>
              <w:sdtEndPr/>
              <w:sdtContent>
                <w:r w:rsidR="008D3BCC">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527626045"/>
                <w:text w:multiLine="1"/>
              </w:sdtPr>
              <w:sdtEndPr/>
              <w:sdtContent>
                <w:r w:rsidR="008D3BCC">
                  <w:rPr>
                    <w:rFonts w:ascii="Arial" w:hAnsi="Arial"/>
                    <w:b/>
                    <w:bCs/>
                    <w:noProof w:val="0"/>
                    <w:sz w:val="26"/>
                    <w:szCs w:val="26"/>
                    <w:rtl/>
                  </w:rPr>
                  <w:t>ע</w:t>
                </w:r>
                <w:r w:rsidR="00F54BF5">
                  <w:rPr>
                    <w:rFonts w:ascii="Arial" w:hAnsi="Arial" w:hint="cs"/>
                    <w:b/>
                    <w:bCs/>
                    <w:noProof w:val="0"/>
                    <w:sz w:val="26"/>
                    <w:szCs w:val="26"/>
                    <w:rtl/>
                  </w:rPr>
                  <w:t>'</w:t>
                </w:r>
                <w:r w:rsidR="008D3BCC">
                  <w:rPr>
                    <w:rFonts w:ascii="Arial" w:hAnsi="Arial"/>
                    <w:b/>
                    <w:bCs/>
                    <w:noProof w:val="0"/>
                    <w:sz w:val="26"/>
                    <w:szCs w:val="26"/>
                    <w:rtl/>
                  </w:rPr>
                  <w:t xml:space="preserve"> א</w:t>
                </w:r>
                <w:r w:rsidR="00F54BF5">
                  <w:rPr>
                    <w:rFonts w:ascii="Arial" w:hAnsi="Arial" w:hint="cs"/>
                    <w:b/>
                    <w:bCs/>
                    <w:noProof w:val="0"/>
                    <w:sz w:val="26"/>
                    <w:szCs w:val="26"/>
                    <w:rtl/>
                  </w:rPr>
                  <w:t>'</w:t>
                </w:r>
                <w:r w:rsidR="008D3BCC">
                  <w:rPr>
                    <w:rFonts w:ascii="Arial" w:hAnsi="Arial"/>
                    <w:b/>
                    <w:bCs/>
                    <w:noProof w:val="0"/>
                    <w:sz w:val="26"/>
                    <w:szCs w:val="26"/>
                    <w:rtl/>
                  </w:rPr>
                  <w:t xml:space="preserve"> ט</w:t>
                </w:r>
                <w:r w:rsidR="00F54BF5">
                  <w:rPr>
                    <w:rFonts w:ascii="Arial" w:hAnsi="Arial" w:hint="cs"/>
                    <w:b/>
                    <w:bCs/>
                    <w:noProof w:val="0"/>
                    <w:sz w:val="26"/>
                    <w:szCs w:val="26"/>
                    <w:rtl/>
                  </w:rPr>
                  <w:t>'</w:t>
                </w:r>
              </w:sdtContent>
            </w:sdt>
          </w:p>
          <w:p w:rsidR="003763AB" w:rsidRDefault="00CC7967" w:rsidP="00F54BF5">
            <w:pPr>
              <w:suppressLineNumbers/>
              <w:rPr>
                <w:sz w:val="26"/>
                <w:szCs w:val="26"/>
                <w:rtl/>
              </w:rPr>
            </w:pPr>
            <w:sdt>
              <w:sdtPr>
                <w:rPr>
                  <w:sz w:val="26"/>
                  <w:szCs w:val="26"/>
                  <w:rtl/>
                </w:rPr>
                <w:alias w:val="1571"/>
                <w:tag w:val="1571"/>
                <w:id w:val="-915941931"/>
                <w:text w:multiLine="1"/>
              </w:sdtPr>
              <w:sdtEndPr/>
              <w:sdtContent>
                <w:r w:rsidR="008D3BCC">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455609421"/>
                <w:text w:multiLine="1"/>
              </w:sdtPr>
              <w:sdtEndPr/>
              <w:sdtContent>
                <w:r w:rsidR="008D3BCC">
                  <w:rPr>
                    <w:rFonts w:ascii="Arial" w:hAnsi="Arial"/>
                    <w:b/>
                    <w:bCs/>
                    <w:noProof w:val="0"/>
                    <w:sz w:val="26"/>
                    <w:szCs w:val="26"/>
                    <w:rtl/>
                  </w:rPr>
                  <w:t>ש</w:t>
                </w:r>
                <w:r w:rsidR="00F54BF5">
                  <w:rPr>
                    <w:rFonts w:ascii="Arial" w:hAnsi="Arial" w:hint="cs"/>
                    <w:b/>
                    <w:bCs/>
                    <w:noProof w:val="0"/>
                    <w:sz w:val="26"/>
                    <w:szCs w:val="26"/>
                    <w:rtl/>
                  </w:rPr>
                  <w:t>'</w:t>
                </w:r>
                <w:r w:rsidR="008D3BCC">
                  <w:rPr>
                    <w:rFonts w:ascii="Arial" w:hAnsi="Arial"/>
                    <w:b/>
                    <w:bCs/>
                    <w:noProof w:val="0"/>
                    <w:sz w:val="26"/>
                    <w:szCs w:val="26"/>
                    <w:rtl/>
                  </w:rPr>
                  <w:t xml:space="preserve"> ג'</w:t>
                </w:r>
              </w:sdtContent>
            </w:sdt>
          </w:p>
          <w:p w:rsidR="003763AB" w:rsidRDefault="00CC7967" w:rsidP="00F54BF5">
            <w:pPr>
              <w:suppressLineNumbers/>
              <w:rPr>
                <w:sz w:val="26"/>
                <w:szCs w:val="26"/>
                <w:rtl/>
              </w:rPr>
            </w:pPr>
            <w:sdt>
              <w:sdtPr>
                <w:rPr>
                  <w:sz w:val="26"/>
                  <w:szCs w:val="26"/>
                  <w:rtl/>
                </w:rPr>
                <w:alias w:val="1571"/>
                <w:tag w:val="1571"/>
                <w:id w:val="890536661"/>
                <w:text w:multiLine="1"/>
              </w:sdtPr>
              <w:sdtEndPr/>
              <w:sdtContent>
                <w:r w:rsidR="008D3BCC">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509646436"/>
                <w:text w:multiLine="1"/>
              </w:sdtPr>
              <w:sdtEndPr/>
              <w:sdtContent>
                <w:r w:rsidR="008D3BCC">
                  <w:rPr>
                    <w:rFonts w:ascii="Arial" w:hAnsi="Arial"/>
                    <w:b/>
                    <w:bCs/>
                    <w:noProof w:val="0"/>
                    <w:sz w:val="26"/>
                    <w:szCs w:val="26"/>
                    <w:rtl/>
                  </w:rPr>
                  <w:t>ב</w:t>
                </w:r>
                <w:r w:rsidR="00F54BF5">
                  <w:rPr>
                    <w:rFonts w:ascii="Arial" w:hAnsi="Arial" w:hint="cs"/>
                    <w:b/>
                    <w:bCs/>
                    <w:noProof w:val="0"/>
                    <w:sz w:val="26"/>
                    <w:szCs w:val="26"/>
                    <w:rtl/>
                  </w:rPr>
                  <w:t>'</w:t>
                </w:r>
                <w:r w:rsidR="008D3BCC">
                  <w:rPr>
                    <w:rFonts w:ascii="Arial" w:hAnsi="Arial"/>
                    <w:b/>
                    <w:bCs/>
                    <w:noProof w:val="0"/>
                    <w:sz w:val="26"/>
                    <w:szCs w:val="26"/>
                    <w:rtl/>
                  </w:rPr>
                  <w:t xml:space="preserve"> ט</w:t>
                </w:r>
                <w:r w:rsidR="00F54BF5">
                  <w:rPr>
                    <w:rFonts w:ascii="Arial" w:hAnsi="Arial" w:hint="cs"/>
                    <w:b/>
                    <w:bCs/>
                    <w:noProof w:val="0"/>
                    <w:sz w:val="26"/>
                    <w:szCs w:val="26"/>
                    <w:rtl/>
                  </w:rPr>
                  <w:t>'</w:t>
                </w:r>
                <w:r w:rsidR="00AD7196">
                  <w:rPr>
                    <w:sz w:val="26"/>
                    <w:szCs w:val="26"/>
                    <w:rtl/>
                  </w:rPr>
                  <w:br/>
                </w:r>
                <w:r w:rsidR="00AD7196">
                  <w:rPr>
                    <w:rFonts w:hint="cs"/>
                    <w:sz w:val="26"/>
                    <w:szCs w:val="26"/>
                    <w:rtl/>
                  </w:rPr>
                  <w:t>ע"י עו"ד אנדי שוורץ</w:t>
                </w:r>
                <w:r w:rsidR="00AD7196">
                  <w:rPr>
                    <w:sz w:val="26"/>
                    <w:szCs w:val="26"/>
                    <w:rtl/>
                  </w:rPr>
                  <w:br/>
                </w:r>
                <w:r w:rsidR="00AD7196">
                  <w:rPr>
                    <w:rFonts w:hint="cs"/>
                    <w:sz w:val="26"/>
                    <w:szCs w:val="26"/>
                    <w:rtl/>
                  </w:rPr>
                  <w:t xml:space="preserve"> </w:t>
                </w:r>
              </w:sdtContent>
            </w:sdt>
          </w:p>
          <w:p w:rsidR="003763AB" w:rsidRDefault="00CC7967" w:rsidP="00F54BF5">
            <w:pPr>
              <w:suppressLineNumbers/>
              <w:rPr>
                <w:sz w:val="26"/>
                <w:szCs w:val="26"/>
                <w:rtl/>
              </w:rPr>
            </w:pPr>
            <w:sdt>
              <w:sdtPr>
                <w:rPr>
                  <w:sz w:val="26"/>
                  <w:szCs w:val="26"/>
                  <w:rtl/>
                </w:rPr>
                <w:alias w:val="1571"/>
                <w:tag w:val="1571"/>
                <w:id w:val="-1955625582"/>
                <w:text w:multiLine="1"/>
              </w:sdtPr>
              <w:sdtEndPr/>
              <w:sdtContent>
                <w:r w:rsidR="008D3BCC">
                  <w:rPr>
                    <w:rFonts w:ascii="Arial" w:hAnsi="Arial"/>
                    <w:b/>
                    <w:bCs/>
                    <w:noProof w:val="0"/>
                    <w:sz w:val="26"/>
                    <w:szCs w:val="26"/>
                    <w:rtl/>
                  </w:rPr>
                  <w:t>6</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360854474"/>
                <w:text w:multiLine="1"/>
              </w:sdtPr>
              <w:sdtEndPr/>
              <w:sdtContent>
                <w:r w:rsidR="008D3BCC">
                  <w:rPr>
                    <w:rFonts w:ascii="Arial" w:hAnsi="Arial"/>
                    <w:b/>
                    <w:bCs/>
                    <w:noProof w:val="0"/>
                    <w:sz w:val="26"/>
                    <w:szCs w:val="26"/>
                    <w:rtl/>
                  </w:rPr>
                  <w:t>ר</w:t>
                </w:r>
                <w:r w:rsidR="00F54BF5">
                  <w:rPr>
                    <w:rFonts w:ascii="Arial" w:hAnsi="Arial" w:hint="cs"/>
                    <w:b/>
                    <w:bCs/>
                    <w:noProof w:val="0"/>
                    <w:sz w:val="26"/>
                    <w:szCs w:val="26"/>
                    <w:rtl/>
                  </w:rPr>
                  <w:t>'</w:t>
                </w:r>
                <w:r w:rsidR="008D3BCC">
                  <w:rPr>
                    <w:rFonts w:ascii="Arial" w:hAnsi="Arial"/>
                    <w:b/>
                    <w:bCs/>
                    <w:noProof w:val="0"/>
                    <w:sz w:val="26"/>
                    <w:szCs w:val="26"/>
                    <w:rtl/>
                  </w:rPr>
                  <w:t xml:space="preserve"> ט</w:t>
                </w:r>
                <w:r w:rsidR="00F54BF5">
                  <w:rPr>
                    <w:rFonts w:ascii="Arial" w:hAnsi="Arial" w:hint="cs"/>
                    <w:b/>
                    <w:bCs/>
                    <w:noProof w:val="0"/>
                    <w:sz w:val="26"/>
                    <w:szCs w:val="26"/>
                    <w:rtl/>
                  </w:rPr>
                  <w:t>'</w:t>
                </w:r>
              </w:sdtContent>
            </w:sdt>
          </w:p>
          <w:p w:rsidR="0094424E" w:rsidRPr="00AD7196" w:rsidRDefault="00AD7196" w:rsidP="001C5B01">
            <w:pPr>
              <w:suppressLineNumbers/>
              <w:rPr>
                <w:noProof w:val="0"/>
                <w:sz w:val="26"/>
                <w:szCs w:val="26"/>
                <w:rtl/>
              </w:rPr>
            </w:pPr>
            <w:r w:rsidRPr="00AD7196">
              <w:rPr>
                <w:rFonts w:hint="cs"/>
                <w:noProof w:val="0"/>
                <w:sz w:val="26"/>
                <w:szCs w:val="26"/>
                <w:rtl/>
              </w:rPr>
              <w:t>ע"י עו"ד לימור דוידי</w:t>
            </w:r>
          </w:p>
        </w:tc>
      </w:tr>
      <w:tr w:rsidR="004C17EE" w:rsidRPr="00FA4EAF" w:rsidTr="00D620FD">
        <w:trPr>
          <w:jc w:val="center"/>
        </w:trPr>
        <w:tc>
          <w:tcPr>
            <w:tcW w:w="8820" w:type="dxa"/>
            <w:gridSpan w:val="3"/>
          </w:tcPr>
          <w:p w:rsidR="00E328BC" w:rsidRDefault="00E328BC">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F31CF1" w:rsidRDefault="00AD7196" w:rsidP="0035503D">
      <w:pPr>
        <w:spacing w:line="360" w:lineRule="auto"/>
        <w:jc w:val="both"/>
        <w:rPr>
          <w:rFonts w:ascii="Arial" w:hAnsi="Arial"/>
          <w:b/>
          <w:bCs/>
          <w:noProof w:val="0"/>
          <w:u w:val="single"/>
          <w:rtl/>
        </w:rPr>
      </w:pPr>
      <w:bookmarkStart w:id="1" w:name="NGCSBookmark"/>
      <w:bookmarkEnd w:id="1"/>
      <w:r w:rsidRPr="00F31CF1">
        <w:rPr>
          <w:rFonts w:ascii="Arial" w:hAnsi="Arial" w:hint="cs"/>
          <w:b/>
          <w:bCs/>
          <w:noProof w:val="0"/>
          <w:u w:val="single"/>
          <w:rtl/>
        </w:rPr>
        <w:t xml:space="preserve">השופט נפתלי שילה </w:t>
      </w:r>
      <w:r w:rsidRPr="00F31CF1">
        <w:rPr>
          <w:rFonts w:ascii="Arial" w:hAnsi="Arial"/>
          <w:b/>
          <w:bCs/>
          <w:noProof w:val="0"/>
          <w:u w:val="single"/>
          <w:rtl/>
        </w:rPr>
        <w:t>–</w:t>
      </w:r>
      <w:r w:rsidRPr="00F31CF1">
        <w:rPr>
          <w:rFonts w:ascii="Arial" w:hAnsi="Arial" w:hint="cs"/>
          <w:b/>
          <w:bCs/>
          <w:noProof w:val="0"/>
          <w:u w:val="single"/>
          <w:rtl/>
        </w:rPr>
        <w:t xml:space="preserve"> אב"ד</w:t>
      </w:r>
      <w:r w:rsidR="00F31CF1" w:rsidRPr="00B67A37">
        <w:rPr>
          <w:rFonts w:ascii="Arial" w:hAnsi="Arial" w:hint="cs"/>
          <w:b/>
          <w:bCs/>
          <w:noProof w:val="0"/>
          <w:rtl/>
        </w:rPr>
        <w:t>:</w:t>
      </w:r>
    </w:p>
    <w:p w:rsidR="00694556" w:rsidRDefault="00694556" w:rsidP="0035503D">
      <w:pPr>
        <w:spacing w:line="360" w:lineRule="auto"/>
        <w:jc w:val="both"/>
        <w:rPr>
          <w:rFonts w:ascii="Arial" w:hAnsi="Arial"/>
          <w:noProof w:val="0"/>
          <w:rtl/>
        </w:rPr>
      </w:pPr>
    </w:p>
    <w:p w:rsidR="00DD5306" w:rsidRPr="00F31CF1" w:rsidRDefault="00AD7196" w:rsidP="0035503D">
      <w:pPr>
        <w:spacing w:line="360" w:lineRule="auto"/>
        <w:jc w:val="both"/>
        <w:rPr>
          <w:rFonts w:ascii="Arial" w:hAnsi="Arial"/>
          <w:b/>
          <w:bCs/>
          <w:noProof w:val="0"/>
          <w:rtl/>
        </w:rPr>
      </w:pPr>
      <w:r w:rsidRPr="00F31CF1">
        <w:rPr>
          <w:rFonts w:ascii="Arial" w:hAnsi="Arial" w:hint="cs"/>
          <w:b/>
          <w:bCs/>
          <w:noProof w:val="0"/>
          <w:rtl/>
        </w:rPr>
        <w:t>לפנינו ערעור</w:t>
      </w:r>
      <w:r w:rsidR="00DD5306" w:rsidRPr="00F31CF1">
        <w:rPr>
          <w:rFonts w:ascii="Arial" w:hAnsi="Arial" w:hint="cs"/>
          <w:b/>
          <w:bCs/>
          <w:noProof w:val="0"/>
          <w:rtl/>
        </w:rPr>
        <w:t xml:space="preserve"> על החלטת בית ה</w:t>
      </w:r>
      <w:r w:rsidR="0035503D">
        <w:rPr>
          <w:rFonts w:ascii="Arial" w:hAnsi="Arial" w:hint="cs"/>
          <w:b/>
          <w:bCs/>
          <w:noProof w:val="0"/>
          <w:rtl/>
        </w:rPr>
        <w:t>משפט לענייני משפחה מיום 4.12.23</w:t>
      </w:r>
      <w:r w:rsidR="00DD5306" w:rsidRPr="00F31CF1">
        <w:rPr>
          <w:rFonts w:ascii="Arial" w:hAnsi="Arial" w:hint="cs"/>
          <w:b/>
          <w:bCs/>
          <w:noProof w:val="0"/>
          <w:rtl/>
        </w:rPr>
        <w:t xml:space="preserve"> (כב' השופט שמואל בר יוסף בתמ"ש 32713-06-19) שפסק למערערים שכר טרחה בסך של 133,333 ₪ </w:t>
      </w:r>
      <w:r w:rsidR="00F31CF1">
        <w:rPr>
          <w:rFonts w:ascii="Arial" w:hAnsi="Arial" w:hint="cs"/>
          <w:b/>
          <w:bCs/>
          <w:noProof w:val="0"/>
          <w:rtl/>
        </w:rPr>
        <w:t xml:space="preserve">בתוספת מע"מ </w:t>
      </w:r>
      <w:r w:rsidR="00DD5306" w:rsidRPr="00F31CF1">
        <w:rPr>
          <w:rFonts w:ascii="Arial" w:hAnsi="Arial" w:hint="cs"/>
          <w:b/>
          <w:bCs/>
          <w:noProof w:val="0"/>
          <w:rtl/>
        </w:rPr>
        <w:t>בגין פעולותיהם ככונסי נכסים.</w:t>
      </w:r>
    </w:p>
    <w:p w:rsidR="00DD5306" w:rsidRDefault="00DD5306" w:rsidP="0035503D">
      <w:pPr>
        <w:spacing w:line="360" w:lineRule="auto"/>
        <w:jc w:val="both"/>
        <w:rPr>
          <w:rFonts w:ascii="Arial" w:hAnsi="Arial"/>
          <w:noProof w:val="0"/>
          <w:rtl/>
        </w:rPr>
      </w:pPr>
    </w:p>
    <w:p w:rsidR="00DD5306" w:rsidRPr="00B67A37" w:rsidRDefault="00B67A37" w:rsidP="0035503D">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DD5306" w:rsidRPr="00B67A37">
        <w:rPr>
          <w:rFonts w:ascii="Arial" w:hAnsi="Arial" w:hint="cs"/>
          <w:b/>
          <w:bCs/>
          <w:noProof w:val="0"/>
          <w:rtl/>
        </w:rPr>
        <w:t>רקע עובדתי</w:t>
      </w:r>
    </w:p>
    <w:p w:rsidR="00DD5306" w:rsidRDefault="00DD5306" w:rsidP="0035503D">
      <w:pPr>
        <w:spacing w:line="360" w:lineRule="auto"/>
        <w:jc w:val="both"/>
        <w:rPr>
          <w:rFonts w:ascii="Arial" w:hAnsi="Arial"/>
          <w:noProof w:val="0"/>
          <w:rtl/>
        </w:rPr>
      </w:pPr>
    </w:p>
    <w:p w:rsidR="000860F0" w:rsidRPr="00B67A37" w:rsidRDefault="00B67A37" w:rsidP="00E05B0D">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0860F0" w:rsidRPr="00B67A37">
        <w:rPr>
          <w:rFonts w:ascii="Arial" w:hAnsi="Arial" w:hint="cs"/>
          <w:noProof w:val="0"/>
          <w:rtl/>
        </w:rPr>
        <w:t>ה</w:t>
      </w:r>
      <w:r w:rsidR="004071C4" w:rsidRPr="00B67A37">
        <w:rPr>
          <w:rFonts w:ascii="Arial" w:hAnsi="Arial" w:hint="cs"/>
          <w:noProof w:val="0"/>
          <w:rtl/>
        </w:rPr>
        <w:t xml:space="preserve">משיבים </w:t>
      </w:r>
      <w:r w:rsidR="000860F0" w:rsidRPr="00B67A37">
        <w:rPr>
          <w:rFonts w:ascii="Arial" w:hAnsi="Arial" w:hint="cs"/>
          <w:noProof w:val="0"/>
          <w:rtl/>
        </w:rPr>
        <w:t xml:space="preserve">הם אחים </w:t>
      </w:r>
      <w:r w:rsidR="004071C4" w:rsidRPr="00B67A37">
        <w:rPr>
          <w:rFonts w:ascii="Arial" w:hAnsi="Arial" w:hint="cs"/>
          <w:noProof w:val="0"/>
          <w:rtl/>
        </w:rPr>
        <w:t xml:space="preserve">(להלן: </w:t>
      </w:r>
      <w:r w:rsidR="004071C4" w:rsidRPr="00B67A37">
        <w:rPr>
          <w:rFonts w:ascii="Arial" w:hAnsi="Arial" w:hint="cs"/>
          <w:b/>
          <w:bCs/>
          <w:noProof w:val="0"/>
          <w:rtl/>
        </w:rPr>
        <w:t>האחים</w:t>
      </w:r>
      <w:r w:rsidR="004071C4" w:rsidRPr="0035503D">
        <w:rPr>
          <w:rFonts w:ascii="Arial" w:hAnsi="Arial" w:hint="cs"/>
          <w:noProof w:val="0"/>
          <w:rtl/>
        </w:rPr>
        <w:t>)</w:t>
      </w:r>
      <w:r w:rsidR="004071C4" w:rsidRPr="00B67A37">
        <w:rPr>
          <w:rFonts w:ascii="Arial" w:hAnsi="Arial" w:hint="cs"/>
          <w:noProof w:val="0"/>
          <w:rtl/>
        </w:rPr>
        <w:t xml:space="preserve"> </w:t>
      </w:r>
      <w:r w:rsidR="000860F0" w:rsidRPr="00B67A37">
        <w:rPr>
          <w:rFonts w:ascii="Arial" w:hAnsi="Arial" w:hint="cs"/>
          <w:noProof w:val="0"/>
          <w:rtl/>
        </w:rPr>
        <w:t>שירשו מהוריהם בניין ב</w:t>
      </w:r>
      <w:r w:rsidR="0035503D">
        <w:rPr>
          <w:rFonts w:ascii="Arial" w:hAnsi="Arial" w:hint="cs"/>
          <w:noProof w:val="0"/>
          <w:rtl/>
        </w:rPr>
        <w:t>ת</w:t>
      </w:r>
      <w:r w:rsidR="004071C4" w:rsidRPr="00B67A37">
        <w:rPr>
          <w:rFonts w:ascii="Arial" w:hAnsi="Arial" w:hint="cs"/>
          <w:noProof w:val="0"/>
          <w:rtl/>
        </w:rPr>
        <w:t>ל</w:t>
      </w:r>
      <w:r w:rsidR="000860F0" w:rsidRPr="00B67A37">
        <w:rPr>
          <w:rFonts w:ascii="Arial" w:hAnsi="Arial" w:hint="cs"/>
          <w:noProof w:val="0"/>
          <w:rtl/>
        </w:rPr>
        <w:t xml:space="preserve"> אביב (להלן: </w:t>
      </w:r>
      <w:r w:rsidR="000860F0" w:rsidRPr="00B67A37">
        <w:rPr>
          <w:rFonts w:ascii="Arial" w:hAnsi="Arial" w:hint="cs"/>
          <w:b/>
          <w:bCs/>
          <w:noProof w:val="0"/>
          <w:rtl/>
        </w:rPr>
        <w:t>הנכס</w:t>
      </w:r>
      <w:r w:rsidR="000860F0" w:rsidRPr="00B67A37">
        <w:rPr>
          <w:rFonts w:ascii="Arial" w:hAnsi="Arial" w:hint="cs"/>
          <w:noProof w:val="0"/>
          <w:rtl/>
        </w:rPr>
        <w:t>). לאור חילוקי דעות בין ה</w:t>
      </w:r>
      <w:r w:rsidR="004071C4" w:rsidRPr="00B67A37">
        <w:rPr>
          <w:rFonts w:ascii="Arial" w:hAnsi="Arial" w:hint="cs"/>
          <w:noProof w:val="0"/>
          <w:rtl/>
        </w:rPr>
        <w:t>אחים</w:t>
      </w:r>
      <w:r w:rsidR="000860F0" w:rsidRPr="00B67A37">
        <w:rPr>
          <w:rFonts w:ascii="Arial" w:hAnsi="Arial" w:hint="cs"/>
          <w:noProof w:val="0"/>
          <w:rtl/>
        </w:rPr>
        <w:t>, הגישו המשיב</w:t>
      </w:r>
      <w:r w:rsidR="00E6125F" w:rsidRPr="00B67A37">
        <w:rPr>
          <w:rFonts w:ascii="Arial" w:hAnsi="Arial" w:hint="cs"/>
          <w:noProof w:val="0"/>
          <w:rtl/>
        </w:rPr>
        <w:t>ות</w:t>
      </w:r>
      <w:r w:rsidR="000860F0" w:rsidRPr="00B67A37">
        <w:rPr>
          <w:rFonts w:ascii="Arial" w:hAnsi="Arial" w:hint="cs"/>
          <w:noProof w:val="0"/>
          <w:rtl/>
        </w:rPr>
        <w:t xml:space="preserve"> 3-4 </w:t>
      </w:r>
      <w:r w:rsidR="004071C4" w:rsidRPr="00B67A37">
        <w:rPr>
          <w:rFonts w:ascii="Arial" w:hAnsi="Arial" w:hint="cs"/>
          <w:noProof w:val="0"/>
          <w:rtl/>
        </w:rPr>
        <w:t>באמצעות ב</w:t>
      </w:r>
      <w:r w:rsidR="00F31CF1" w:rsidRPr="00B67A37">
        <w:rPr>
          <w:rFonts w:ascii="Arial" w:hAnsi="Arial" w:hint="cs"/>
          <w:noProof w:val="0"/>
          <w:rtl/>
        </w:rPr>
        <w:t>א כוח</w:t>
      </w:r>
      <w:r w:rsidR="00E05B0D">
        <w:rPr>
          <w:rFonts w:ascii="Arial" w:hAnsi="Arial" w:hint="cs"/>
          <w:noProof w:val="0"/>
          <w:rtl/>
        </w:rPr>
        <w:t>ן</w:t>
      </w:r>
      <w:r w:rsidR="004071C4" w:rsidRPr="00B67A37">
        <w:rPr>
          <w:rFonts w:ascii="Arial" w:hAnsi="Arial" w:hint="cs"/>
          <w:noProof w:val="0"/>
          <w:rtl/>
        </w:rPr>
        <w:t xml:space="preserve"> המערער 1, </w:t>
      </w:r>
      <w:r w:rsidR="000860F0" w:rsidRPr="00B67A37">
        <w:rPr>
          <w:rFonts w:ascii="Arial" w:hAnsi="Arial" w:hint="cs"/>
          <w:noProof w:val="0"/>
          <w:rtl/>
        </w:rPr>
        <w:t xml:space="preserve">תביעה לפירוק שיתוף כנגד </w:t>
      </w:r>
      <w:r w:rsidR="004071C4" w:rsidRPr="00B67A37">
        <w:rPr>
          <w:rFonts w:ascii="Arial" w:hAnsi="Arial" w:hint="cs"/>
          <w:noProof w:val="0"/>
          <w:rtl/>
        </w:rPr>
        <w:t>שאר המשיבים</w:t>
      </w:r>
      <w:r w:rsidR="000860F0" w:rsidRPr="00B67A37">
        <w:rPr>
          <w:rFonts w:ascii="Arial" w:hAnsi="Arial" w:hint="cs"/>
          <w:noProof w:val="0"/>
          <w:rtl/>
        </w:rPr>
        <w:t>.</w:t>
      </w:r>
    </w:p>
    <w:p w:rsidR="000860F0" w:rsidRPr="00E6125F" w:rsidRDefault="000860F0" w:rsidP="0035503D">
      <w:pPr>
        <w:spacing w:line="360" w:lineRule="auto"/>
        <w:jc w:val="both"/>
        <w:rPr>
          <w:rFonts w:ascii="Arial" w:hAnsi="Arial"/>
          <w:noProof w:val="0"/>
          <w:rtl/>
        </w:rPr>
      </w:pPr>
    </w:p>
    <w:p w:rsidR="000860F0" w:rsidRPr="00B67A37" w:rsidRDefault="00B67A37" w:rsidP="0035503D">
      <w:pPr>
        <w:spacing w:line="360" w:lineRule="auto"/>
        <w:jc w:val="both"/>
        <w:rPr>
          <w:rFonts w:ascii="Arial" w:hAnsi="Arial"/>
          <w:noProof w:val="0"/>
        </w:rPr>
      </w:pPr>
      <w:r>
        <w:rPr>
          <w:rFonts w:ascii="Arial" w:hAnsi="Arial" w:hint="cs"/>
          <w:noProof w:val="0"/>
          <w:rtl/>
        </w:rPr>
        <w:t>2.</w:t>
      </w:r>
      <w:r>
        <w:rPr>
          <w:rFonts w:ascii="Arial" w:hAnsi="Arial" w:hint="cs"/>
          <w:noProof w:val="0"/>
          <w:rtl/>
        </w:rPr>
        <w:tab/>
      </w:r>
      <w:r w:rsidR="000860F0" w:rsidRPr="00B67A37">
        <w:rPr>
          <w:rFonts w:ascii="Arial" w:hAnsi="Arial" w:hint="cs"/>
          <w:noProof w:val="0"/>
          <w:rtl/>
        </w:rPr>
        <w:t>ביום 26.9.19 התקיים דיון והצדדים הגיעו להסכמות אלו שקיבלו תוקף של פסק דין:</w:t>
      </w:r>
    </w:p>
    <w:p w:rsidR="000860F0" w:rsidRPr="000860F0" w:rsidRDefault="000860F0" w:rsidP="0035503D">
      <w:pPr>
        <w:pStyle w:val="ad"/>
        <w:spacing w:line="360" w:lineRule="auto"/>
        <w:rPr>
          <w:rFonts w:ascii="Arial" w:hAnsi="Arial"/>
          <w:noProof w:val="0"/>
          <w:rtl/>
        </w:rPr>
      </w:pPr>
    </w:p>
    <w:p w:rsidR="000860F0" w:rsidRDefault="000860F0" w:rsidP="0035503D">
      <w:pPr>
        <w:pStyle w:val="David"/>
        <w:ind w:left="720"/>
      </w:pPr>
      <w:r>
        <w:rPr>
          <w:rFonts w:hint="cs"/>
          <w:rtl/>
        </w:rPr>
        <w:t>"</w:t>
      </w:r>
      <w:r w:rsidRPr="00F31CF1">
        <w:rPr>
          <w:b/>
          <w:bCs/>
          <w:rtl/>
        </w:rPr>
        <w:t xml:space="preserve">מוסכם כי השיתוף בדירות מושא התביעה יפורק על דרך מכירתן, כפנויות, לצד ג', וזאת </w:t>
      </w:r>
      <w:r w:rsidRPr="00F31CF1">
        <w:rPr>
          <w:rFonts w:hint="cs"/>
          <w:b/>
          <w:bCs/>
          <w:rtl/>
        </w:rPr>
        <w:t xml:space="preserve">  </w:t>
      </w:r>
      <w:r w:rsidRPr="00F31CF1">
        <w:rPr>
          <w:b/>
          <w:bCs/>
          <w:rtl/>
        </w:rPr>
        <w:t>באמצעות בא כוח התובעות ככונס נכסים מטעם כל הצדדים.</w:t>
      </w:r>
    </w:p>
    <w:p w:rsidR="000860F0" w:rsidRPr="00F31CF1" w:rsidRDefault="000860F0" w:rsidP="0035503D">
      <w:pPr>
        <w:pStyle w:val="David"/>
        <w:ind w:firstLine="720"/>
        <w:rPr>
          <w:b/>
          <w:bCs/>
          <w:rtl/>
        </w:rPr>
      </w:pPr>
      <w:r w:rsidRPr="00F31CF1">
        <w:rPr>
          <w:b/>
          <w:bCs/>
          <w:rtl/>
        </w:rPr>
        <w:lastRenderedPageBreak/>
        <w:t>מוסכם כי בית המשפט ימנה שמאי שיישום את שווי הדירות.</w:t>
      </w:r>
    </w:p>
    <w:p w:rsidR="000860F0" w:rsidRPr="00F31CF1" w:rsidRDefault="000860F0" w:rsidP="0035503D">
      <w:pPr>
        <w:pStyle w:val="David"/>
        <w:ind w:left="720"/>
        <w:rPr>
          <w:b/>
          <w:bCs/>
          <w:rtl/>
        </w:rPr>
      </w:pPr>
      <w:r w:rsidRPr="00F31CF1">
        <w:rPr>
          <w:b/>
          <w:bCs/>
          <w:rtl/>
        </w:rPr>
        <w:t>במהלך 3 החודשים ממועד קבלת השמאות, ינסו הצדדים למכור את הדירות, או איזו מהן, שלא במסגרת כינוס נכסים.</w:t>
      </w:r>
    </w:p>
    <w:p w:rsidR="000860F0" w:rsidRPr="00F31CF1" w:rsidRDefault="000860F0" w:rsidP="0035503D">
      <w:pPr>
        <w:pStyle w:val="David"/>
        <w:ind w:left="720"/>
        <w:rPr>
          <w:b/>
          <w:bCs/>
          <w:rtl/>
        </w:rPr>
      </w:pPr>
      <w:r w:rsidRPr="00F31CF1">
        <w:rPr>
          <w:b/>
          <w:bCs/>
          <w:rtl/>
        </w:rPr>
        <w:t>ככל שאיזו מן הדירות לא תימכר על ידי הצדדים במהלך התקופה האמורה, כי אז יבוצע המכר על ידי כונס הנכסים.</w:t>
      </w:r>
    </w:p>
    <w:p w:rsidR="000860F0" w:rsidRPr="00F31CF1" w:rsidRDefault="000860F0" w:rsidP="0035503D">
      <w:pPr>
        <w:pStyle w:val="David"/>
        <w:ind w:left="720"/>
        <w:rPr>
          <w:b/>
          <w:bCs/>
          <w:rtl/>
        </w:rPr>
      </w:pPr>
      <w:r w:rsidRPr="00F31CF1">
        <w:rPr>
          <w:b/>
          <w:bCs/>
          <w:rtl/>
        </w:rPr>
        <w:t>לכל אחד מהשותפים שמורה הזכות להשתתף בהתמחרות, ובתנאי שייעשה כן בתנאים שמשתתף בהתמחרות צד ג'.</w:t>
      </w:r>
    </w:p>
    <w:p w:rsidR="000860F0" w:rsidRDefault="000860F0" w:rsidP="0035503D">
      <w:pPr>
        <w:pStyle w:val="David"/>
        <w:ind w:firstLine="720"/>
        <w:rPr>
          <w:rtl/>
        </w:rPr>
      </w:pPr>
      <w:r w:rsidRPr="00F31CF1">
        <w:rPr>
          <w:b/>
          <w:bCs/>
          <w:rtl/>
        </w:rPr>
        <w:t>בשכר טרחת השמאי יישאו השותפים לפי חלקיהם</w:t>
      </w:r>
      <w:r w:rsidR="004071C4">
        <w:rPr>
          <w:rFonts w:hint="cs"/>
          <w:rtl/>
        </w:rPr>
        <w:t>"</w:t>
      </w:r>
      <w:r>
        <w:rPr>
          <w:rtl/>
        </w:rPr>
        <w:t>.</w:t>
      </w:r>
    </w:p>
    <w:p w:rsidR="004071C4" w:rsidRDefault="004071C4" w:rsidP="0035503D">
      <w:pPr>
        <w:pStyle w:val="David"/>
        <w:ind w:firstLine="720"/>
        <w:rPr>
          <w:rtl/>
        </w:rPr>
      </w:pPr>
    </w:p>
    <w:p w:rsidR="004071C4" w:rsidRDefault="00B67A37" w:rsidP="0035503D">
      <w:pPr>
        <w:pStyle w:val="David"/>
        <w:ind w:left="720" w:hanging="720"/>
      </w:pPr>
      <w:r>
        <w:rPr>
          <w:rFonts w:hint="cs"/>
          <w:rtl/>
        </w:rPr>
        <w:t>3.</w:t>
      </w:r>
      <w:r>
        <w:rPr>
          <w:rFonts w:hint="cs"/>
          <w:rtl/>
        </w:rPr>
        <w:tab/>
      </w:r>
      <w:r w:rsidR="004071C4">
        <w:rPr>
          <w:rFonts w:hint="cs"/>
          <w:rtl/>
        </w:rPr>
        <w:t>ביום 1.3.20 מונתה המערערת 2, שייצגה את המשיבה 6, לכונסת נכסים נוספת יחד עם המערער 1.</w:t>
      </w:r>
    </w:p>
    <w:p w:rsidR="004071C4" w:rsidRPr="00B67A37" w:rsidRDefault="004071C4" w:rsidP="0035503D">
      <w:pPr>
        <w:pStyle w:val="David"/>
        <w:rPr>
          <w:rtl/>
        </w:rPr>
      </w:pPr>
    </w:p>
    <w:p w:rsidR="00E6125F" w:rsidRDefault="00B67A37" w:rsidP="0035503D">
      <w:pPr>
        <w:spacing w:line="360" w:lineRule="auto"/>
        <w:ind w:left="720" w:hanging="720"/>
        <w:jc w:val="both"/>
      </w:pPr>
      <w:r>
        <w:rPr>
          <w:rFonts w:hint="cs"/>
          <w:rtl/>
        </w:rPr>
        <w:t>4.</w:t>
      </w:r>
      <w:r>
        <w:rPr>
          <w:rFonts w:hint="cs"/>
          <w:rtl/>
        </w:rPr>
        <w:tab/>
      </w:r>
      <w:r w:rsidR="004071C4">
        <w:rPr>
          <w:rFonts w:hint="cs"/>
          <w:rtl/>
        </w:rPr>
        <w:t>האחים</w:t>
      </w:r>
      <w:r w:rsidR="00E6125F">
        <w:rPr>
          <w:rFonts w:hint="cs"/>
          <w:rtl/>
        </w:rPr>
        <w:t xml:space="preserve"> לא הצליחו למכור את הנכס ובדיון שהתקיים בבית המשפט קמא ביום 13.9.21 הסכימו הצדדים כי:</w:t>
      </w:r>
    </w:p>
    <w:p w:rsidR="00E6125F" w:rsidRDefault="00E6125F" w:rsidP="0035503D">
      <w:pPr>
        <w:pStyle w:val="ad"/>
        <w:spacing w:line="360" w:lineRule="auto"/>
        <w:rPr>
          <w:rtl/>
        </w:rPr>
      </w:pPr>
    </w:p>
    <w:p w:rsidR="00E6125F" w:rsidRPr="00AD39A3" w:rsidRDefault="00E6125F" w:rsidP="0035503D">
      <w:pPr>
        <w:spacing w:line="360" w:lineRule="auto"/>
        <w:ind w:left="720"/>
        <w:jc w:val="both"/>
        <w:rPr>
          <w:b/>
          <w:bCs/>
          <w:noProof w:val="0"/>
        </w:rPr>
      </w:pPr>
      <w:r>
        <w:rPr>
          <w:rFonts w:hint="cs"/>
          <w:rtl/>
        </w:rPr>
        <w:t>"</w:t>
      </w:r>
      <w:r w:rsidRPr="00AD39A3">
        <w:rPr>
          <w:rFonts w:hint="cs"/>
          <w:b/>
          <w:bCs/>
          <w:rtl/>
        </w:rPr>
        <w:t>נקבל את המלצת בית המשפט, לפיה עו"ד עמית מזור יקבל העתק של מפתחות הדירות, ויחזיק בהן כנאמן בית המשפט. ההחזקה במפתחות הינה אך ורק לצורך הצגת הדירות לרוכשים פוטנציאלים. להסרת כל ספק, הדירות לא תושכרנה לתקופה כלשהי ולא תתאפשר החזקה כלשהי בדירות או באיזו מהן. עד ליום 12/12/21 יתאפשר לבעלי הזכויות להגיע להסכמה באשר לרוכש/ים של הדירות.</w:t>
      </w:r>
    </w:p>
    <w:p w:rsidR="00E6125F" w:rsidRPr="00AD39A3" w:rsidRDefault="00E6125F" w:rsidP="0035503D">
      <w:pPr>
        <w:spacing w:line="360" w:lineRule="auto"/>
        <w:ind w:firstLine="720"/>
        <w:jc w:val="both"/>
        <w:rPr>
          <w:b/>
          <w:bCs/>
          <w:rtl/>
        </w:rPr>
      </w:pPr>
      <w:r w:rsidRPr="00AD39A3">
        <w:rPr>
          <w:rFonts w:hint="cs"/>
          <w:b/>
          <w:bCs/>
          <w:rtl/>
        </w:rPr>
        <w:t>בהיעדר הסכמה, יחלו כונסי הנכסים לפעול, ללא צורך בהחלטה נוספת</w:t>
      </w:r>
      <w:r w:rsidRPr="008A436F">
        <w:rPr>
          <w:rFonts w:hint="cs"/>
          <w:rtl/>
        </w:rPr>
        <w:t>".</w:t>
      </w:r>
    </w:p>
    <w:p w:rsidR="00E6125F" w:rsidRDefault="00E6125F" w:rsidP="0035503D">
      <w:pPr>
        <w:spacing w:line="360" w:lineRule="auto"/>
        <w:jc w:val="both"/>
        <w:rPr>
          <w:rtl/>
        </w:rPr>
      </w:pPr>
    </w:p>
    <w:p w:rsidR="00E6125F" w:rsidRDefault="00E6125F" w:rsidP="0035503D">
      <w:pPr>
        <w:spacing w:line="360" w:lineRule="auto"/>
        <w:ind w:firstLine="720"/>
        <w:jc w:val="both"/>
        <w:rPr>
          <w:rtl/>
        </w:rPr>
      </w:pPr>
      <w:r>
        <w:rPr>
          <w:rFonts w:hint="cs"/>
          <w:rtl/>
        </w:rPr>
        <w:t xml:space="preserve">להסכמה זו ניתן תוקף של החלטה. </w:t>
      </w:r>
    </w:p>
    <w:p w:rsidR="004071C4" w:rsidRDefault="004071C4" w:rsidP="0035503D">
      <w:pPr>
        <w:pStyle w:val="David"/>
        <w:rPr>
          <w:rtl/>
        </w:rPr>
      </w:pPr>
      <w:r>
        <w:rPr>
          <w:rFonts w:hint="cs"/>
          <w:rtl/>
        </w:rPr>
        <w:t xml:space="preserve">  </w:t>
      </w:r>
    </w:p>
    <w:p w:rsidR="00592D15" w:rsidRDefault="00B67A37" w:rsidP="00EC3C08">
      <w:pPr>
        <w:pStyle w:val="David"/>
        <w:ind w:left="720" w:hanging="720"/>
      </w:pPr>
      <w:r>
        <w:rPr>
          <w:rFonts w:hint="cs"/>
          <w:rtl/>
        </w:rPr>
        <w:t>5.</w:t>
      </w:r>
      <w:r>
        <w:rPr>
          <w:rFonts w:hint="cs"/>
          <w:rtl/>
        </w:rPr>
        <w:tab/>
      </w:r>
      <w:r w:rsidR="00AD39A3">
        <w:rPr>
          <w:rFonts w:hint="cs"/>
          <w:rtl/>
        </w:rPr>
        <w:t xml:space="preserve">חלק מהמשיבים </w:t>
      </w:r>
      <w:r w:rsidR="00F44D1F">
        <w:rPr>
          <w:rFonts w:hint="cs"/>
          <w:rtl/>
        </w:rPr>
        <w:t xml:space="preserve">איתרו רוכשים </w:t>
      </w:r>
      <w:r w:rsidR="00592D15">
        <w:rPr>
          <w:rFonts w:hint="cs"/>
          <w:rtl/>
        </w:rPr>
        <w:t xml:space="preserve">(להלן: </w:t>
      </w:r>
      <w:r w:rsidR="00592D15" w:rsidRPr="00AD39A3">
        <w:rPr>
          <w:rFonts w:hint="cs"/>
          <w:b/>
          <w:bCs/>
          <w:rtl/>
        </w:rPr>
        <w:t>הרוכשים</w:t>
      </w:r>
      <w:r w:rsidR="00592D15">
        <w:rPr>
          <w:rFonts w:hint="cs"/>
          <w:rtl/>
        </w:rPr>
        <w:t>) ש</w:t>
      </w:r>
      <w:r w:rsidR="00BA2BE0">
        <w:rPr>
          <w:rFonts w:hint="cs"/>
          <w:rtl/>
        </w:rPr>
        <w:t xml:space="preserve">חתמו על הסכם </w:t>
      </w:r>
      <w:r w:rsidR="00F44D1F">
        <w:rPr>
          <w:rFonts w:hint="cs"/>
          <w:rtl/>
        </w:rPr>
        <w:t>לרכיש</w:t>
      </w:r>
      <w:r w:rsidR="00BA2BE0">
        <w:rPr>
          <w:rFonts w:hint="cs"/>
          <w:rtl/>
        </w:rPr>
        <w:t>ת הנכס ב</w:t>
      </w:r>
      <w:r w:rsidR="00AD39A3">
        <w:rPr>
          <w:rFonts w:hint="cs"/>
          <w:rtl/>
        </w:rPr>
        <w:t>תמורה ל</w:t>
      </w:r>
      <w:r w:rsidR="00BA2BE0">
        <w:rPr>
          <w:rFonts w:hint="cs"/>
          <w:rtl/>
        </w:rPr>
        <w:t>סך של 10 מיליון ₪ בתוך המועד שנקבע, דהיינו עד ליום 12.12.21. כל האחים חתמו על בקשה לאישור ה</w:t>
      </w:r>
      <w:r w:rsidR="00592D15">
        <w:rPr>
          <w:rFonts w:hint="cs"/>
          <w:rtl/>
        </w:rPr>
        <w:t xml:space="preserve">הסכם עם הרוכשים והיא הוגשה לאישור בית המשפט. </w:t>
      </w:r>
    </w:p>
    <w:p w:rsidR="00592D15" w:rsidRDefault="00592D15" w:rsidP="0035503D">
      <w:pPr>
        <w:pStyle w:val="David"/>
        <w:rPr>
          <w:rtl/>
        </w:rPr>
      </w:pPr>
    </w:p>
    <w:p w:rsidR="00EA38B9" w:rsidRDefault="00B67A37" w:rsidP="008A436F">
      <w:pPr>
        <w:pStyle w:val="David"/>
        <w:ind w:left="720" w:hanging="720"/>
      </w:pPr>
      <w:r>
        <w:rPr>
          <w:rFonts w:hint="cs"/>
          <w:rtl/>
        </w:rPr>
        <w:t>6.</w:t>
      </w:r>
      <w:r>
        <w:rPr>
          <w:rFonts w:hint="cs"/>
          <w:rtl/>
        </w:rPr>
        <w:tab/>
      </w:r>
      <w:r w:rsidR="00592D15">
        <w:rPr>
          <w:rFonts w:hint="cs"/>
          <w:rtl/>
        </w:rPr>
        <w:t>סמוך לאחר מכן</w:t>
      </w:r>
      <w:r w:rsidR="00AD39A3">
        <w:rPr>
          <w:rFonts w:hint="cs"/>
          <w:rtl/>
        </w:rPr>
        <w:t>,</w:t>
      </w:r>
      <w:r w:rsidR="00592D15">
        <w:rPr>
          <w:rFonts w:hint="cs"/>
          <w:rtl/>
        </w:rPr>
        <w:t xml:space="preserve"> איתרו המשיבים</w:t>
      </w:r>
      <w:r w:rsidR="006F7A85">
        <w:rPr>
          <w:rFonts w:hint="cs"/>
          <w:rtl/>
        </w:rPr>
        <w:t xml:space="preserve"> 1-2</w:t>
      </w:r>
      <w:r w:rsidR="00592D15">
        <w:rPr>
          <w:rFonts w:hint="cs"/>
          <w:rtl/>
        </w:rPr>
        <w:t xml:space="preserve"> מציעים אחרים שהגישו הצעה גבוהה יותר והם ביקשו לקיים התמחרות</w:t>
      </w:r>
      <w:r w:rsidR="00AD39A3">
        <w:rPr>
          <w:rFonts w:hint="cs"/>
          <w:rtl/>
        </w:rPr>
        <w:t xml:space="preserve"> בין המצי</w:t>
      </w:r>
      <w:r w:rsidR="008A436F">
        <w:rPr>
          <w:rFonts w:hint="cs"/>
          <w:rtl/>
        </w:rPr>
        <w:t>ע</w:t>
      </w:r>
      <w:r w:rsidR="00AD39A3">
        <w:rPr>
          <w:rFonts w:hint="cs"/>
          <w:rtl/>
        </w:rPr>
        <w:t>ים</w:t>
      </w:r>
      <w:r w:rsidR="00592D15">
        <w:rPr>
          <w:rFonts w:hint="cs"/>
          <w:rtl/>
        </w:rPr>
        <w:t>. בית המשפט קמא נעתר לבקשה ואולם</w:t>
      </w:r>
      <w:r w:rsidR="00EA38B9">
        <w:rPr>
          <w:rFonts w:hint="cs"/>
          <w:rtl/>
        </w:rPr>
        <w:t xml:space="preserve"> </w:t>
      </w:r>
      <w:r w:rsidR="00592D15">
        <w:rPr>
          <w:rFonts w:hint="cs"/>
          <w:rtl/>
        </w:rPr>
        <w:t>הרוכשים עמדו על זכותם לרכוש את הנכס במחיר שהציעו ו</w:t>
      </w:r>
      <w:r w:rsidR="00EA38B9">
        <w:rPr>
          <w:rFonts w:hint="cs"/>
          <w:rtl/>
        </w:rPr>
        <w:t>הגישו בקשת רשות ערעור (רמ"ש 58181-03-22). ביום 1.6.22 קיבלתי את בקשת הרוכשים וקבעתי שלא ה</w:t>
      </w:r>
      <w:r w:rsidR="00221C4B">
        <w:rPr>
          <w:rFonts w:hint="cs"/>
          <w:rtl/>
        </w:rPr>
        <w:t>י</w:t>
      </w:r>
      <w:r w:rsidR="00EA38B9">
        <w:rPr>
          <w:rFonts w:hint="cs"/>
          <w:rtl/>
        </w:rPr>
        <w:t>יתה הצדקה לאפשר קיום התמחרות לאחר שהרוכשים חתמו על ההסכם בתוך המועד שנקבע</w:t>
      </w:r>
      <w:r w:rsidR="00EC3C08">
        <w:rPr>
          <w:rFonts w:hint="cs"/>
          <w:rtl/>
        </w:rPr>
        <w:t>,</w:t>
      </w:r>
      <w:r w:rsidR="00EA38B9">
        <w:rPr>
          <w:rFonts w:hint="cs"/>
          <w:rtl/>
        </w:rPr>
        <w:t xml:space="preserve"> והצעתם ה</w:t>
      </w:r>
      <w:r w:rsidR="00221C4B">
        <w:rPr>
          <w:rFonts w:hint="cs"/>
          <w:rtl/>
        </w:rPr>
        <w:t>י</w:t>
      </w:r>
      <w:r w:rsidR="00EA38B9">
        <w:rPr>
          <w:rFonts w:hint="cs"/>
          <w:rtl/>
        </w:rPr>
        <w:t>יתה ההצעה הגבוהה ביותר שהוגשה עד ליום 12.12.21</w:t>
      </w:r>
      <w:r w:rsidR="00C21DE5">
        <w:rPr>
          <w:rFonts w:hint="cs"/>
          <w:rtl/>
        </w:rPr>
        <w:t xml:space="preserve"> (להלן: </w:t>
      </w:r>
      <w:r w:rsidR="00C21DE5" w:rsidRPr="00221C4B">
        <w:rPr>
          <w:rFonts w:hint="cs"/>
          <w:b/>
          <w:bCs/>
          <w:rtl/>
        </w:rPr>
        <w:t>הערעור הראשון</w:t>
      </w:r>
      <w:r w:rsidR="00C21DE5">
        <w:rPr>
          <w:rFonts w:hint="cs"/>
          <w:rtl/>
        </w:rPr>
        <w:t>)</w:t>
      </w:r>
      <w:r w:rsidR="00EA38B9">
        <w:rPr>
          <w:rFonts w:hint="cs"/>
          <w:rtl/>
        </w:rPr>
        <w:t xml:space="preserve">. </w:t>
      </w:r>
    </w:p>
    <w:p w:rsidR="00EA38B9" w:rsidRDefault="00EA38B9" w:rsidP="0035503D">
      <w:pPr>
        <w:pStyle w:val="ad"/>
        <w:spacing w:line="360" w:lineRule="auto"/>
        <w:rPr>
          <w:rtl/>
        </w:rPr>
      </w:pPr>
    </w:p>
    <w:p w:rsidR="00074E65" w:rsidRDefault="00B67A37" w:rsidP="0035503D">
      <w:pPr>
        <w:pStyle w:val="David"/>
        <w:ind w:left="720" w:hanging="720"/>
      </w:pPr>
      <w:r>
        <w:rPr>
          <w:rFonts w:hint="cs"/>
          <w:rtl/>
        </w:rPr>
        <w:lastRenderedPageBreak/>
        <w:t>7.</w:t>
      </w:r>
      <w:r>
        <w:rPr>
          <w:rFonts w:hint="cs"/>
          <w:rtl/>
        </w:rPr>
        <w:tab/>
      </w:r>
      <w:r w:rsidR="00EA38B9">
        <w:rPr>
          <w:rFonts w:hint="cs"/>
          <w:rtl/>
        </w:rPr>
        <w:t xml:space="preserve">לאחר שההסכם עם הרוכשים אושר, הגישו המערערים בקשה לפסיקת שכר טרחתם בגין פעולתם ככונסי נכסים. </w:t>
      </w:r>
      <w:r w:rsidR="006F7A85">
        <w:rPr>
          <w:rFonts w:hint="cs"/>
          <w:rtl/>
        </w:rPr>
        <w:t>ברם, בית המשפט קמא קבע שמאחר שהנכס נמכר בסופו של דבר "</w:t>
      </w:r>
      <w:r w:rsidR="006F7A85" w:rsidRPr="00221C4B">
        <w:rPr>
          <w:rFonts w:hint="cs"/>
          <w:b/>
          <w:bCs/>
          <w:rtl/>
        </w:rPr>
        <w:t>כמכר פרטי ולא במסגרת כינ</w:t>
      </w:r>
      <w:r w:rsidR="00074E65" w:rsidRPr="00221C4B">
        <w:rPr>
          <w:rFonts w:hint="cs"/>
          <w:b/>
          <w:bCs/>
          <w:rtl/>
        </w:rPr>
        <w:t>וס נכסים</w:t>
      </w:r>
      <w:r w:rsidR="00074E65">
        <w:rPr>
          <w:rFonts w:hint="cs"/>
          <w:rtl/>
        </w:rPr>
        <w:t>", לא מגיע למערערים שכר טרחה</w:t>
      </w:r>
      <w:r w:rsidR="00221C4B">
        <w:rPr>
          <w:rFonts w:hint="cs"/>
          <w:rtl/>
        </w:rPr>
        <w:t xml:space="preserve"> ככונסים</w:t>
      </w:r>
      <w:r w:rsidR="00074E65">
        <w:rPr>
          <w:rFonts w:hint="cs"/>
          <w:rtl/>
        </w:rPr>
        <w:t>.</w:t>
      </w:r>
    </w:p>
    <w:p w:rsidR="00074E65" w:rsidRDefault="00074E65" w:rsidP="0035503D">
      <w:pPr>
        <w:pStyle w:val="ad"/>
        <w:spacing w:line="360" w:lineRule="auto"/>
        <w:rPr>
          <w:rtl/>
        </w:rPr>
      </w:pPr>
    </w:p>
    <w:p w:rsidR="00074E65" w:rsidRDefault="00B67A37" w:rsidP="0035503D">
      <w:pPr>
        <w:pStyle w:val="David"/>
        <w:ind w:left="720" w:hanging="720"/>
      </w:pPr>
      <w:r>
        <w:rPr>
          <w:rFonts w:hint="cs"/>
          <w:rtl/>
        </w:rPr>
        <w:t>8.</w:t>
      </w:r>
      <w:r>
        <w:rPr>
          <w:rFonts w:hint="cs"/>
          <w:rtl/>
        </w:rPr>
        <w:tab/>
      </w:r>
      <w:r w:rsidR="00074E65">
        <w:rPr>
          <w:rFonts w:hint="cs"/>
          <w:rtl/>
        </w:rPr>
        <w:t>המערערים הגישו ערעור על ההחלטה הנ"ל ובמסגרת דיון שהתקיים בערעור ביום 7.9.23 הסכימו הצדדים להצעת בית המשפט לפיה הערעור יתקבל ו"</w:t>
      </w:r>
      <w:r w:rsidR="00074E65" w:rsidRPr="00221C4B">
        <w:rPr>
          <w:rFonts w:hint="cs"/>
          <w:b/>
          <w:bCs/>
          <w:rtl/>
        </w:rPr>
        <w:t>בית המשפט קמא יידרש וידון בבקשת המערערים לתשלום שכר הטרחה שהוגשה על ידם ומנגד לתגובה שהוגשה לבקשה זו, לגופה</w:t>
      </w:r>
      <w:r w:rsidR="00074E65">
        <w:rPr>
          <w:rFonts w:hint="cs"/>
          <w:rtl/>
        </w:rPr>
        <w:t>"</w:t>
      </w:r>
      <w:r w:rsidR="00C21DE5">
        <w:rPr>
          <w:rFonts w:hint="cs"/>
          <w:rtl/>
        </w:rPr>
        <w:t xml:space="preserve"> (להלן: </w:t>
      </w:r>
      <w:r w:rsidR="00C21DE5" w:rsidRPr="00221C4B">
        <w:rPr>
          <w:rFonts w:hint="cs"/>
          <w:b/>
          <w:bCs/>
          <w:rtl/>
        </w:rPr>
        <w:t>הערעור השני</w:t>
      </w:r>
      <w:r w:rsidR="00C21DE5">
        <w:rPr>
          <w:rFonts w:hint="cs"/>
          <w:rtl/>
        </w:rPr>
        <w:t>)</w:t>
      </w:r>
      <w:r w:rsidR="00074E65">
        <w:rPr>
          <w:rFonts w:hint="cs"/>
          <w:rtl/>
        </w:rPr>
        <w:t>.</w:t>
      </w:r>
    </w:p>
    <w:p w:rsidR="00074E65" w:rsidRPr="00B67A37" w:rsidRDefault="00074E65" w:rsidP="0035503D">
      <w:pPr>
        <w:pStyle w:val="ad"/>
        <w:spacing w:line="360" w:lineRule="auto"/>
        <w:rPr>
          <w:rtl/>
        </w:rPr>
      </w:pPr>
    </w:p>
    <w:p w:rsidR="00403050" w:rsidRDefault="00B67A37" w:rsidP="008A436F">
      <w:pPr>
        <w:pStyle w:val="David"/>
        <w:ind w:left="720" w:hanging="720"/>
      </w:pPr>
      <w:r>
        <w:rPr>
          <w:rFonts w:hint="cs"/>
          <w:rtl/>
        </w:rPr>
        <w:t>9.</w:t>
      </w:r>
      <w:r>
        <w:rPr>
          <w:rFonts w:hint="cs"/>
          <w:rtl/>
        </w:rPr>
        <w:tab/>
      </w:r>
      <w:r w:rsidR="00074E65">
        <w:rPr>
          <w:rFonts w:hint="cs"/>
          <w:rtl/>
        </w:rPr>
        <w:t>ביום 4.12.23 ניתנה החלטת בית המשפט קמא בבקשת המערערים לפסיקת שכר טרחת הכונסים</w:t>
      </w:r>
      <w:r w:rsidR="00403050">
        <w:rPr>
          <w:rFonts w:hint="cs"/>
          <w:rtl/>
        </w:rPr>
        <w:t xml:space="preserve"> (להלן: </w:t>
      </w:r>
      <w:r w:rsidR="00403050" w:rsidRPr="00221C4B">
        <w:rPr>
          <w:rFonts w:hint="cs"/>
          <w:b/>
          <w:bCs/>
          <w:rtl/>
        </w:rPr>
        <w:t>ההחלטה</w:t>
      </w:r>
      <w:r w:rsidR="00403050">
        <w:rPr>
          <w:rFonts w:hint="cs"/>
          <w:rtl/>
        </w:rPr>
        <w:t>)</w:t>
      </w:r>
      <w:r w:rsidR="00074E65">
        <w:rPr>
          <w:rFonts w:hint="cs"/>
          <w:rtl/>
        </w:rPr>
        <w:t>. בהחלטה נקבע שמינוי המערערים נכנס לתוקף רק ביום 13.12.</w:t>
      </w:r>
      <w:r w:rsidR="008A436F">
        <w:rPr>
          <w:rFonts w:hint="cs"/>
          <w:rtl/>
        </w:rPr>
        <w:t>21</w:t>
      </w:r>
      <w:r w:rsidR="00074E65">
        <w:rPr>
          <w:rFonts w:hint="cs"/>
          <w:rtl/>
        </w:rPr>
        <w:t xml:space="preserve"> ולפיכך הם לא זכאים לשכר טרחה בתקופה שקדמה למועד זה. </w:t>
      </w:r>
      <w:r w:rsidR="00403050">
        <w:rPr>
          <w:rFonts w:hint="cs"/>
          <w:rtl/>
        </w:rPr>
        <w:t>בית המשפט קבע בהחלטה בין היתר כי:</w:t>
      </w:r>
    </w:p>
    <w:p w:rsidR="00403050" w:rsidRDefault="00403050" w:rsidP="0035503D">
      <w:pPr>
        <w:pStyle w:val="ad"/>
        <w:spacing w:line="360" w:lineRule="auto"/>
        <w:rPr>
          <w:rtl/>
        </w:rPr>
      </w:pPr>
    </w:p>
    <w:p w:rsidR="00403050" w:rsidRDefault="00403050" w:rsidP="0035503D">
      <w:pPr>
        <w:pStyle w:val="David"/>
        <w:ind w:left="720"/>
        <w:rPr>
          <w:rtl/>
        </w:rPr>
      </w:pPr>
      <w:r>
        <w:rPr>
          <w:rFonts w:hint="cs"/>
          <w:rtl/>
        </w:rPr>
        <w:t>"</w:t>
      </w:r>
      <w:r w:rsidRPr="00221C4B">
        <w:rPr>
          <w:rFonts w:hint="cs"/>
          <w:b/>
          <w:bCs/>
          <w:rtl/>
        </w:rPr>
        <w:t>ברור, שהמבקשים לא זכאים לשכר כונסי נכסים, לגבי פעולות בתקופה בה לא היו כאלה. יתירה מזו, היה ידוע לצדדים כולם, כמו גם למבקשים, שטרם מועד המינוי הם אינם כונסי נכסים. ממילא היה ברור, שלא יגיע למבקשים שכר ככונסי נכסים, אפילו יקדמו מכר. הדברים קל וחומר, שעה שהמבקשים ייצגו בעלי זכויות בנכס, ופעולותיהם קידמו (גם) אינטרסים של מרשיהם</w:t>
      </w:r>
      <w:r w:rsidRPr="0045204C">
        <w:rPr>
          <w:rFonts w:hint="cs"/>
          <w:rtl/>
        </w:rPr>
        <w:t>".</w:t>
      </w:r>
    </w:p>
    <w:p w:rsidR="00403050" w:rsidRDefault="00403050" w:rsidP="0035503D">
      <w:pPr>
        <w:pStyle w:val="David"/>
        <w:ind w:left="720"/>
        <w:rPr>
          <w:rtl/>
        </w:rPr>
      </w:pPr>
    </w:p>
    <w:p w:rsidR="006B4F19" w:rsidRDefault="00403050" w:rsidP="00EC3C08">
      <w:pPr>
        <w:pStyle w:val="David"/>
        <w:ind w:left="720"/>
        <w:rPr>
          <w:rtl/>
        </w:rPr>
      </w:pPr>
      <w:r>
        <w:rPr>
          <w:rFonts w:hint="cs"/>
          <w:rtl/>
        </w:rPr>
        <w:t>בית המשפט בחן את הפעולות שביצעו המערערים וקבע ש"</w:t>
      </w:r>
      <w:r w:rsidRPr="00221C4B">
        <w:rPr>
          <w:rFonts w:hint="cs"/>
          <w:b/>
          <w:bCs/>
          <w:rtl/>
        </w:rPr>
        <w:t>רובן המכריע של פעולות כונסי הנכסים לאחר מועד המינוי הן פעולות לביצוע הסכם המכר. משכך, הן משקפות להערכתי, כשליש הפע</w:t>
      </w:r>
      <w:r w:rsidR="006B4F19" w:rsidRPr="00221C4B">
        <w:rPr>
          <w:rFonts w:hint="cs"/>
          <w:b/>
          <w:bCs/>
          <w:rtl/>
        </w:rPr>
        <w:t>ול</w:t>
      </w:r>
      <w:r w:rsidR="007751A7" w:rsidRPr="00221C4B">
        <w:rPr>
          <w:rFonts w:hint="cs"/>
          <w:b/>
          <w:bCs/>
          <w:rtl/>
        </w:rPr>
        <w:t>ו</w:t>
      </w:r>
      <w:r w:rsidR="006B4F19" w:rsidRPr="00221C4B">
        <w:rPr>
          <w:rFonts w:hint="cs"/>
          <w:b/>
          <w:bCs/>
          <w:rtl/>
        </w:rPr>
        <w:t>ת, שנדרשות בכינוס, המבוצע במלואו</w:t>
      </w:r>
      <w:r w:rsidR="00221C4B">
        <w:rPr>
          <w:rFonts w:hint="cs"/>
          <w:rtl/>
        </w:rPr>
        <w:t>"</w:t>
      </w:r>
      <w:r w:rsidR="006B4F19">
        <w:rPr>
          <w:rFonts w:hint="cs"/>
          <w:rtl/>
        </w:rPr>
        <w:t>. לאור זאת</w:t>
      </w:r>
      <w:r w:rsidR="00221C4B">
        <w:rPr>
          <w:rFonts w:hint="cs"/>
          <w:rtl/>
        </w:rPr>
        <w:t>,</w:t>
      </w:r>
      <w:r w:rsidR="006B4F19">
        <w:rPr>
          <w:rFonts w:hint="cs"/>
          <w:rtl/>
        </w:rPr>
        <w:t xml:space="preserve"> פסק בית המשפט קמא למערערים שכר טרחה בגובה של שליש מ </w:t>
      </w:r>
      <w:r w:rsidR="006B4F19">
        <w:rPr>
          <w:rtl/>
        </w:rPr>
        <w:t>–</w:t>
      </w:r>
      <w:r w:rsidR="006B4F19">
        <w:rPr>
          <w:rFonts w:hint="cs"/>
          <w:rtl/>
        </w:rPr>
        <w:t xml:space="preserve"> 4% משווי הנכס, כשאחוז זה הוא התקרה המקסימאלית בהתאם לתקנות</w:t>
      </w:r>
      <w:r w:rsidR="00EC3C08">
        <w:rPr>
          <w:rFonts w:hint="cs"/>
          <w:rtl/>
        </w:rPr>
        <w:t xml:space="preserve"> </w:t>
      </w:r>
      <w:r w:rsidR="00EC3C08" w:rsidRPr="00FE4457">
        <w:rPr>
          <w:rFonts w:ascii="Arial" w:hAnsi="Arial" w:hint="cs"/>
          <w:b/>
          <w:bCs/>
          <w:rtl/>
        </w:rPr>
        <w:t>בית המשפט לענייני משפחה</w:t>
      </w:r>
      <w:r w:rsidR="00EC3C08">
        <w:rPr>
          <w:rFonts w:ascii="Arial" w:hAnsi="Arial" w:hint="cs"/>
          <w:rtl/>
        </w:rPr>
        <w:t xml:space="preserve"> </w:t>
      </w:r>
      <w:r w:rsidR="00EC3C08" w:rsidRPr="00CF6825">
        <w:rPr>
          <w:rFonts w:ascii="Arial" w:hAnsi="Arial" w:hint="cs"/>
          <w:b/>
          <w:bCs/>
          <w:rtl/>
        </w:rPr>
        <w:t>(סדרי דין)</w:t>
      </w:r>
      <w:r w:rsidR="00EC3C08">
        <w:rPr>
          <w:rFonts w:ascii="Arial" w:hAnsi="Arial" w:hint="cs"/>
          <w:rtl/>
        </w:rPr>
        <w:t xml:space="preserve"> תשפ"א </w:t>
      </w:r>
      <w:r w:rsidR="00EC3C08">
        <w:rPr>
          <w:rFonts w:ascii="Arial" w:hAnsi="Arial"/>
          <w:rtl/>
        </w:rPr>
        <w:t>–</w:t>
      </w:r>
      <w:r w:rsidR="00EC3C08">
        <w:rPr>
          <w:rFonts w:ascii="Arial" w:hAnsi="Arial" w:hint="cs"/>
          <w:rtl/>
        </w:rPr>
        <w:t xml:space="preserve"> 2020 (להלן: </w:t>
      </w:r>
      <w:r w:rsidR="00EC3C08" w:rsidRPr="00FE4457">
        <w:rPr>
          <w:rFonts w:ascii="Arial" w:hAnsi="Arial" w:hint="cs"/>
          <w:b/>
          <w:bCs/>
          <w:rtl/>
        </w:rPr>
        <w:t>התקנות</w:t>
      </w:r>
      <w:r w:rsidR="00EC3C08">
        <w:rPr>
          <w:rFonts w:ascii="Arial" w:hAnsi="Arial" w:hint="cs"/>
          <w:rtl/>
        </w:rPr>
        <w:t xml:space="preserve">). </w:t>
      </w:r>
      <w:r w:rsidR="006B4F19">
        <w:rPr>
          <w:rFonts w:hint="cs"/>
          <w:rtl/>
        </w:rPr>
        <w:t xml:space="preserve"> מאחר שש</w:t>
      </w:r>
      <w:r w:rsidR="007751A7">
        <w:rPr>
          <w:rFonts w:hint="cs"/>
          <w:rtl/>
        </w:rPr>
        <w:t>ו</w:t>
      </w:r>
      <w:r w:rsidR="006B4F19">
        <w:rPr>
          <w:rFonts w:hint="cs"/>
          <w:rtl/>
        </w:rPr>
        <w:t>וי הנכס עמד על 10 מיליון ₪, נפסק למערערים שכר טרחה ככונסים בסך של 133,333 ₪</w:t>
      </w:r>
      <w:r w:rsidR="00221C4B">
        <w:rPr>
          <w:rFonts w:hint="cs"/>
          <w:rtl/>
        </w:rPr>
        <w:t xml:space="preserve"> בתוספת מע"מ</w:t>
      </w:r>
      <w:r w:rsidR="006B4F19">
        <w:rPr>
          <w:rFonts w:hint="cs"/>
          <w:rtl/>
        </w:rPr>
        <w:t>.</w:t>
      </w:r>
    </w:p>
    <w:p w:rsidR="006B4F19" w:rsidRDefault="006B4F19" w:rsidP="0035503D">
      <w:pPr>
        <w:pStyle w:val="David"/>
        <w:ind w:left="720"/>
        <w:rPr>
          <w:rtl/>
        </w:rPr>
      </w:pPr>
    </w:p>
    <w:p w:rsidR="00CA63C1" w:rsidRDefault="00B67A37" w:rsidP="0045204C">
      <w:pPr>
        <w:pStyle w:val="David"/>
        <w:ind w:left="720" w:hanging="720"/>
      </w:pPr>
      <w:r>
        <w:rPr>
          <w:rFonts w:hint="cs"/>
          <w:rtl/>
        </w:rPr>
        <w:t>10.</w:t>
      </w:r>
      <w:r>
        <w:rPr>
          <w:rFonts w:hint="cs"/>
          <w:rtl/>
        </w:rPr>
        <w:tab/>
      </w:r>
      <w:r w:rsidR="006B4F19">
        <w:rPr>
          <w:rFonts w:hint="cs"/>
          <w:rtl/>
        </w:rPr>
        <w:t>המערערים לא השלימו ע</w:t>
      </w:r>
      <w:r w:rsidR="0045204C">
        <w:rPr>
          <w:rFonts w:hint="cs"/>
          <w:rtl/>
        </w:rPr>
        <w:t>ם</w:t>
      </w:r>
      <w:r w:rsidR="006B4F19">
        <w:rPr>
          <w:rFonts w:hint="cs"/>
          <w:rtl/>
        </w:rPr>
        <w:t xml:space="preserve"> ההחלטה והגישו את הערעור שלפנינו.</w:t>
      </w:r>
      <w:r w:rsidR="00120373">
        <w:rPr>
          <w:rFonts w:hint="cs"/>
          <w:rtl/>
        </w:rPr>
        <w:t xml:space="preserve"> רק המשיב 1 הגיש תשובה לערעור.</w:t>
      </w:r>
    </w:p>
    <w:p w:rsidR="006B4F19" w:rsidRDefault="006B4F19" w:rsidP="0035503D">
      <w:pPr>
        <w:pStyle w:val="David"/>
        <w:rPr>
          <w:rtl/>
        </w:rPr>
      </w:pPr>
    </w:p>
    <w:p w:rsidR="007751A7" w:rsidRPr="00221C4B" w:rsidRDefault="00B67A37" w:rsidP="0035503D">
      <w:pPr>
        <w:pStyle w:val="David"/>
        <w:rPr>
          <w:b/>
          <w:bCs/>
        </w:rPr>
      </w:pPr>
      <w:r>
        <w:rPr>
          <w:rFonts w:hint="cs"/>
          <w:b/>
          <w:bCs/>
          <w:rtl/>
        </w:rPr>
        <w:t>ב.</w:t>
      </w:r>
      <w:r>
        <w:rPr>
          <w:rFonts w:hint="cs"/>
          <w:b/>
          <w:bCs/>
          <w:rtl/>
        </w:rPr>
        <w:tab/>
      </w:r>
      <w:r w:rsidR="006B4F19" w:rsidRPr="00221C4B">
        <w:rPr>
          <w:rFonts w:hint="cs"/>
          <w:b/>
          <w:bCs/>
          <w:rtl/>
        </w:rPr>
        <w:t>תמצית טענות המערערים</w:t>
      </w:r>
    </w:p>
    <w:p w:rsidR="007751A7" w:rsidRPr="00221C4B" w:rsidRDefault="007751A7" w:rsidP="0035503D">
      <w:pPr>
        <w:pStyle w:val="David"/>
        <w:rPr>
          <w:b/>
          <w:bCs/>
          <w:rtl/>
        </w:rPr>
      </w:pPr>
    </w:p>
    <w:p w:rsidR="0079676C" w:rsidRDefault="00B67A37" w:rsidP="00EC3C08">
      <w:pPr>
        <w:pStyle w:val="David"/>
        <w:ind w:left="720" w:hanging="720"/>
      </w:pPr>
      <w:r>
        <w:rPr>
          <w:rFonts w:hint="cs"/>
          <w:rtl/>
        </w:rPr>
        <w:t>1.</w:t>
      </w:r>
      <w:r>
        <w:rPr>
          <w:rFonts w:hint="cs"/>
          <w:rtl/>
        </w:rPr>
        <w:tab/>
      </w:r>
      <w:r w:rsidR="007751A7">
        <w:rPr>
          <w:rFonts w:hint="cs"/>
          <w:rtl/>
        </w:rPr>
        <w:t>על בסיס</w:t>
      </w:r>
      <w:r w:rsidR="004042AA">
        <w:rPr>
          <w:rFonts w:hint="cs"/>
          <w:rtl/>
        </w:rPr>
        <w:t xml:space="preserve"> ההחלטה </w:t>
      </w:r>
      <w:r w:rsidR="00CA63C1">
        <w:rPr>
          <w:rFonts w:hint="cs"/>
          <w:rtl/>
        </w:rPr>
        <w:t>מ</w:t>
      </w:r>
      <w:r w:rsidR="00EC3C08">
        <w:rPr>
          <w:rFonts w:hint="cs"/>
          <w:rtl/>
        </w:rPr>
        <w:t>יום 26.9.19 הנ"ל</w:t>
      </w:r>
      <w:r w:rsidR="00CA63C1">
        <w:rPr>
          <w:rFonts w:hint="cs"/>
          <w:rtl/>
        </w:rPr>
        <w:t xml:space="preserve"> </w:t>
      </w:r>
      <w:r w:rsidR="00E37EC0">
        <w:rPr>
          <w:rFonts w:hint="cs"/>
          <w:rtl/>
        </w:rPr>
        <w:t xml:space="preserve">ומשחלף המועד שבמסגרתו "הוקפאה" פעולתם, דהיינו בחלוף שלושה חודשים ממועד עריכת השמאות, </w:t>
      </w:r>
      <w:r w:rsidR="00DD288E">
        <w:rPr>
          <w:rFonts w:hint="cs"/>
          <w:rtl/>
        </w:rPr>
        <w:t xml:space="preserve">החלו </w:t>
      </w:r>
      <w:r w:rsidR="00E37EC0">
        <w:rPr>
          <w:rFonts w:hint="cs"/>
          <w:rtl/>
        </w:rPr>
        <w:t xml:space="preserve">המערערים לפעול ככונסי </w:t>
      </w:r>
      <w:r w:rsidR="00E37EC0">
        <w:rPr>
          <w:rFonts w:hint="cs"/>
          <w:rtl/>
        </w:rPr>
        <w:lastRenderedPageBreak/>
        <w:t>נכסים.</w:t>
      </w:r>
      <w:r w:rsidR="004042AA">
        <w:rPr>
          <w:rFonts w:hint="cs"/>
          <w:rtl/>
        </w:rPr>
        <w:t xml:space="preserve"> </w:t>
      </w:r>
      <w:r w:rsidR="00ED601B">
        <w:rPr>
          <w:rFonts w:hint="cs"/>
          <w:rtl/>
        </w:rPr>
        <w:t xml:space="preserve">בין היתר הם רשמו הערת אזהרה על דבר מינויים, פתחו חשבון נאמנות, טיפלו בשיפוץ תקרה שקרסה בנכס, טיפלו בהשכרת הדירות, הגישו בקשות ותגובות לבית המשפט, הכינו טיוטת הסכם מכר, סיירו בנכס עם מציעים שונים, ערכו התמחרות, רשמו את הנכס ע"ש היורשים, הגישו דיווחי מס, </w:t>
      </w:r>
      <w:r w:rsidR="0079676C">
        <w:rPr>
          <w:rFonts w:hint="cs"/>
          <w:rtl/>
        </w:rPr>
        <w:t>טיפלו בהסרת צו הריסה, העבירו ליורשים את כספי התמורה ועוד.</w:t>
      </w:r>
    </w:p>
    <w:p w:rsidR="000860F0" w:rsidRDefault="0079676C" w:rsidP="0035503D">
      <w:pPr>
        <w:pStyle w:val="David"/>
        <w:rPr>
          <w:rtl/>
        </w:rPr>
      </w:pPr>
      <w:r>
        <w:rPr>
          <w:rFonts w:hint="cs"/>
          <w:rtl/>
        </w:rPr>
        <w:t xml:space="preserve"> </w:t>
      </w:r>
      <w:r w:rsidR="006B4F19">
        <w:rPr>
          <w:rFonts w:hint="cs"/>
          <w:rtl/>
        </w:rPr>
        <w:t xml:space="preserve"> </w:t>
      </w:r>
      <w:r w:rsidR="00403050">
        <w:rPr>
          <w:rFonts w:hint="cs"/>
          <w:rtl/>
        </w:rPr>
        <w:t xml:space="preserve">     </w:t>
      </w:r>
      <w:r w:rsidR="00074E65">
        <w:rPr>
          <w:rFonts w:hint="cs"/>
          <w:rtl/>
        </w:rPr>
        <w:t xml:space="preserve">     </w:t>
      </w:r>
      <w:r w:rsidR="00592D15">
        <w:rPr>
          <w:rFonts w:hint="cs"/>
          <w:rtl/>
        </w:rPr>
        <w:t xml:space="preserve"> </w:t>
      </w:r>
      <w:r w:rsidR="00BA2BE0">
        <w:rPr>
          <w:rFonts w:hint="cs"/>
          <w:rtl/>
        </w:rPr>
        <w:t xml:space="preserve"> </w:t>
      </w:r>
    </w:p>
    <w:p w:rsidR="000860F0" w:rsidRDefault="00B67A37" w:rsidP="00EC3C08">
      <w:pPr>
        <w:pStyle w:val="David"/>
        <w:ind w:left="720" w:hanging="720"/>
      </w:pPr>
      <w:r>
        <w:rPr>
          <w:rFonts w:hint="cs"/>
          <w:rtl/>
        </w:rPr>
        <w:t>2.</w:t>
      </w:r>
      <w:r>
        <w:rPr>
          <w:rFonts w:hint="cs"/>
          <w:rtl/>
        </w:rPr>
        <w:tab/>
      </w:r>
      <w:r w:rsidR="0079676C">
        <w:rPr>
          <w:rFonts w:hint="cs"/>
          <w:rtl/>
        </w:rPr>
        <w:t>ההחלטה בדבר מינוי המערערים לכונסי נכסים מעולם לא בוטלה או "הוקפאה". בהחלטה מיום 13.9.21 הוסכם שהאחים יוכלו להגיע להסכמות עם רוכש בתוך שלושה חודשים ואולם "</w:t>
      </w:r>
      <w:r w:rsidR="0079676C" w:rsidRPr="002C4A0F">
        <w:rPr>
          <w:rFonts w:hint="cs"/>
          <w:b/>
          <w:bCs/>
          <w:rtl/>
        </w:rPr>
        <w:t>בהיעדר הסכמה יחלו כונסי הנכסים לפעול, ללא צורך בהחלטה נוספת</w:t>
      </w:r>
      <w:r w:rsidR="0079676C">
        <w:rPr>
          <w:rFonts w:hint="cs"/>
          <w:rtl/>
        </w:rPr>
        <w:t>".</w:t>
      </w:r>
      <w:r w:rsidR="00AE799D">
        <w:rPr>
          <w:rFonts w:hint="cs"/>
          <w:rtl/>
        </w:rPr>
        <w:t xml:space="preserve"> כל הפעולות שהמערערים ביצעו מעת שמונו, נעשו מכוח תפקידם ככונסי נכסים ולכן טעה ביהמ"ש קמא </w:t>
      </w:r>
      <w:r w:rsidR="002C4A0F">
        <w:rPr>
          <w:rFonts w:hint="cs"/>
          <w:rtl/>
        </w:rPr>
        <w:t>כ</w:t>
      </w:r>
      <w:r w:rsidR="00AE799D">
        <w:rPr>
          <w:rFonts w:hint="cs"/>
          <w:rtl/>
        </w:rPr>
        <w:t>שקבע שה</w:t>
      </w:r>
      <w:r w:rsidR="002C4A0F">
        <w:rPr>
          <w:rFonts w:hint="cs"/>
          <w:rtl/>
        </w:rPr>
        <w:t>מערערים</w:t>
      </w:r>
      <w:r w:rsidR="00AE799D">
        <w:rPr>
          <w:rFonts w:hint="cs"/>
          <w:rtl/>
        </w:rPr>
        <w:t xml:space="preserve"> החלו את פעולתם רק מיום 13.12.21.</w:t>
      </w:r>
    </w:p>
    <w:p w:rsidR="0027516D" w:rsidRDefault="0027516D" w:rsidP="0035503D">
      <w:pPr>
        <w:pStyle w:val="ad"/>
        <w:spacing w:line="360" w:lineRule="auto"/>
        <w:rPr>
          <w:rtl/>
        </w:rPr>
      </w:pPr>
    </w:p>
    <w:p w:rsidR="0027516D" w:rsidRDefault="00B67A37" w:rsidP="0035503D">
      <w:pPr>
        <w:pStyle w:val="David"/>
        <w:ind w:left="720" w:hanging="720"/>
      </w:pPr>
      <w:r>
        <w:rPr>
          <w:rFonts w:hint="cs"/>
          <w:rtl/>
        </w:rPr>
        <w:t>3.</w:t>
      </w:r>
      <w:r>
        <w:rPr>
          <w:rFonts w:hint="cs"/>
          <w:rtl/>
        </w:rPr>
        <w:tab/>
      </w:r>
      <w:r w:rsidR="0027516D">
        <w:rPr>
          <w:rFonts w:hint="cs"/>
          <w:rtl/>
        </w:rPr>
        <w:t xml:space="preserve">ההסכמה בין הצדדים אודות הקפאת פעילות הכונסים למשך שלושה חודשים הייתה בגדר תנאי מפסיק ולא תנאי מתלה. משעה שהתנאי לא התמלא, אזי תוקף המינוי נותר מעת המינוי, קרי </w:t>
      </w:r>
      <w:r w:rsidR="002C4A0F">
        <w:rPr>
          <w:rFonts w:hint="cs"/>
          <w:rtl/>
        </w:rPr>
        <w:t>מ</w:t>
      </w:r>
      <w:r w:rsidR="0027516D">
        <w:rPr>
          <w:rFonts w:hint="cs"/>
          <w:rtl/>
        </w:rPr>
        <w:t>יום 26.9.19 ולא מהמועד שנקבע בטעות בהחלטה</w:t>
      </w:r>
      <w:r w:rsidR="002C4A0F">
        <w:rPr>
          <w:rFonts w:hint="cs"/>
          <w:rtl/>
        </w:rPr>
        <w:t xml:space="preserve"> - יום 13.12.21</w:t>
      </w:r>
      <w:r w:rsidR="0027516D">
        <w:rPr>
          <w:rFonts w:hint="cs"/>
          <w:rtl/>
        </w:rPr>
        <w:t>.</w:t>
      </w:r>
    </w:p>
    <w:p w:rsidR="0027516D" w:rsidRDefault="0027516D" w:rsidP="0035503D">
      <w:pPr>
        <w:pStyle w:val="ad"/>
        <w:spacing w:line="360" w:lineRule="auto"/>
        <w:rPr>
          <w:rtl/>
        </w:rPr>
      </w:pPr>
    </w:p>
    <w:p w:rsidR="0027516D" w:rsidRDefault="00B67A37" w:rsidP="0035503D">
      <w:pPr>
        <w:pStyle w:val="David"/>
        <w:ind w:left="720" w:hanging="720"/>
      </w:pPr>
      <w:r>
        <w:rPr>
          <w:rFonts w:hint="cs"/>
          <w:rtl/>
        </w:rPr>
        <w:t>4.</w:t>
      </w:r>
      <w:r>
        <w:rPr>
          <w:rFonts w:hint="cs"/>
          <w:rtl/>
        </w:rPr>
        <w:tab/>
      </w:r>
      <w:r w:rsidR="00AE799D">
        <w:rPr>
          <w:rFonts w:hint="cs"/>
          <w:rtl/>
        </w:rPr>
        <w:t>לא יעלה על הדעת שכונסי הנכסים שפעלו עבור כל בעלי הנכס, לא יקבלו שכר עבור פועלם. לא ניתן לבטל את המינוי בדיעבד</w:t>
      </w:r>
      <w:r w:rsidR="002C4A0F">
        <w:rPr>
          <w:rFonts w:hint="cs"/>
          <w:rtl/>
        </w:rPr>
        <w:t>,</w:t>
      </w:r>
      <w:r w:rsidR="00AE799D">
        <w:rPr>
          <w:rFonts w:hint="cs"/>
          <w:rtl/>
        </w:rPr>
        <w:t xml:space="preserve"> כשהמערערים פעלו בהתאם לצו מינוי תקף. פעולות המערערים חרגו מפעולות שגרתיות, לאור העובדה שחלק מהמשיבים הערימו קשיים ולא שיתפו עמם פעולה. ה</w:t>
      </w:r>
      <w:r w:rsidR="0027516D">
        <w:rPr>
          <w:rFonts w:hint="cs"/>
          <w:rtl/>
        </w:rPr>
        <w:t>מערערים נאלצו בין היתר להתמודד עם קריסת תקרה בקומה השנייה של הנכס</w:t>
      </w:r>
      <w:r w:rsidR="00C21DE5">
        <w:rPr>
          <w:rFonts w:hint="cs"/>
          <w:rtl/>
        </w:rPr>
        <w:t xml:space="preserve"> ולולי פעלו לתיקון הליקוי, לא היה נמצא רוכש לנכס.</w:t>
      </w:r>
    </w:p>
    <w:p w:rsidR="0027516D" w:rsidRDefault="0027516D" w:rsidP="0035503D">
      <w:pPr>
        <w:pStyle w:val="ad"/>
        <w:spacing w:line="360" w:lineRule="auto"/>
        <w:rPr>
          <w:rtl/>
        </w:rPr>
      </w:pPr>
    </w:p>
    <w:p w:rsidR="00C21DE5" w:rsidRDefault="00B67A37" w:rsidP="0035503D">
      <w:pPr>
        <w:pStyle w:val="David"/>
        <w:ind w:left="720" w:hanging="720"/>
      </w:pPr>
      <w:r>
        <w:rPr>
          <w:rFonts w:hint="cs"/>
          <w:rtl/>
        </w:rPr>
        <w:t>5.</w:t>
      </w:r>
      <w:r>
        <w:rPr>
          <w:rFonts w:hint="cs"/>
          <w:rtl/>
        </w:rPr>
        <w:tab/>
      </w:r>
      <w:r w:rsidR="0027516D">
        <w:rPr>
          <w:rFonts w:hint="cs"/>
          <w:rtl/>
        </w:rPr>
        <w:t>לא הי</w:t>
      </w:r>
      <w:r w:rsidR="002C4A0F">
        <w:rPr>
          <w:rFonts w:hint="cs"/>
          <w:rtl/>
        </w:rPr>
        <w:t>י</w:t>
      </w:r>
      <w:r w:rsidR="0027516D">
        <w:rPr>
          <w:rFonts w:hint="cs"/>
          <w:rtl/>
        </w:rPr>
        <w:t xml:space="preserve">תה הצדקה לפסוק למערערים רק שליש מתקרת שכר הטרחה </w:t>
      </w:r>
      <w:r w:rsidR="002C4A0F">
        <w:rPr>
          <w:rFonts w:hint="cs"/>
          <w:rtl/>
        </w:rPr>
        <w:t>אף ביחס לפעולות שמיום 13</w:t>
      </w:r>
      <w:r w:rsidR="00C21DE5">
        <w:rPr>
          <w:rFonts w:hint="cs"/>
          <w:rtl/>
        </w:rPr>
        <w:t xml:space="preserve">.12.21. רק בזכות פועלם של המערערים ניתן היה לבצע את הסכם המכר עם היורשים. המערערים </w:t>
      </w:r>
      <w:r w:rsidR="002C4A0F">
        <w:rPr>
          <w:rFonts w:hint="cs"/>
          <w:rtl/>
        </w:rPr>
        <w:t xml:space="preserve">פעלו לתקן </w:t>
      </w:r>
      <w:r w:rsidR="00C21DE5">
        <w:rPr>
          <w:rFonts w:hint="cs"/>
          <w:rtl/>
        </w:rPr>
        <w:t>את התקרה ו</w:t>
      </w:r>
      <w:r w:rsidR="002C4A0F">
        <w:rPr>
          <w:rFonts w:hint="cs"/>
          <w:rtl/>
        </w:rPr>
        <w:t xml:space="preserve">הם </w:t>
      </w:r>
      <w:r w:rsidR="00C21DE5">
        <w:rPr>
          <w:rFonts w:hint="cs"/>
          <w:rtl/>
        </w:rPr>
        <w:t>פינו את הדיירים במועד</w:t>
      </w:r>
      <w:r w:rsidR="002C4A0F">
        <w:rPr>
          <w:rFonts w:hint="cs"/>
          <w:rtl/>
        </w:rPr>
        <w:t xml:space="preserve">, ועקב כך </w:t>
      </w:r>
      <w:r w:rsidR="00C21DE5">
        <w:rPr>
          <w:rFonts w:hint="cs"/>
          <w:rtl/>
        </w:rPr>
        <w:t>ניתן היה למכור את הנכס.</w:t>
      </w:r>
    </w:p>
    <w:p w:rsidR="00C21DE5" w:rsidRDefault="00C21DE5" w:rsidP="0035503D">
      <w:pPr>
        <w:pStyle w:val="ad"/>
        <w:spacing w:line="360" w:lineRule="auto"/>
        <w:rPr>
          <w:rtl/>
        </w:rPr>
      </w:pPr>
    </w:p>
    <w:p w:rsidR="006D5177" w:rsidRDefault="00B67A37" w:rsidP="0035503D">
      <w:pPr>
        <w:pStyle w:val="David"/>
        <w:ind w:left="720" w:hanging="720"/>
      </w:pPr>
      <w:r>
        <w:rPr>
          <w:rFonts w:hint="cs"/>
          <w:rtl/>
        </w:rPr>
        <w:t>6.</w:t>
      </w:r>
      <w:r>
        <w:rPr>
          <w:rFonts w:hint="cs"/>
          <w:rtl/>
        </w:rPr>
        <w:tab/>
      </w:r>
      <w:r w:rsidR="00C21DE5">
        <w:rPr>
          <w:rFonts w:hint="cs"/>
          <w:rtl/>
        </w:rPr>
        <w:t>גם במסגרת הדיון בערעור השני</w:t>
      </w:r>
      <w:r w:rsidR="00417E8E">
        <w:rPr>
          <w:rFonts w:hint="cs"/>
          <w:rtl/>
        </w:rPr>
        <w:t xml:space="preserve">, הודגש ע"י בית המשפט </w:t>
      </w:r>
      <w:r w:rsidR="002C4A0F">
        <w:rPr>
          <w:rFonts w:hint="cs"/>
          <w:rtl/>
        </w:rPr>
        <w:t>ש</w:t>
      </w:r>
      <w:r w:rsidR="00417E8E">
        <w:rPr>
          <w:rFonts w:hint="cs"/>
          <w:rtl/>
        </w:rPr>
        <w:t xml:space="preserve">יש לראות בפעולות המערערים ממועד המינוי ועד ליום 13.9.21 כפעולות שבוצעו במסגרת תפקידם ככונסי נכסים. בנוסף, לא ניתן היה ללמוד מפסק הדין בערעור הראשון </w:t>
      </w:r>
      <w:r w:rsidR="002C4A0F">
        <w:rPr>
          <w:rFonts w:hint="cs"/>
          <w:rtl/>
        </w:rPr>
        <w:t>ש</w:t>
      </w:r>
      <w:r w:rsidR="00417E8E">
        <w:rPr>
          <w:rFonts w:hint="cs"/>
          <w:rtl/>
        </w:rPr>
        <w:t xml:space="preserve">בית המשפט סבר שמינוי הכונסים לא היה בתוקף בתקופה שעד </w:t>
      </w:r>
      <w:r w:rsidR="00EC3C08">
        <w:rPr>
          <w:rFonts w:hint="cs"/>
          <w:rtl/>
        </w:rPr>
        <w:t>ל</w:t>
      </w:r>
      <w:r w:rsidR="00417E8E">
        <w:rPr>
          <w:rFonts w:hint="cs"/>
          <w:rtl/>
        </w:rPr>
        <w:t>יום 13.9.21. בפסק הדין בערעור הראשון רק נקבע שההסכם גובש בתקופה של שלושת החודשים שבה המערערים לא פעלו ככונסים ואולם לא נ</w:t>
      </w:r>
      <w:r w:rsidR="006D5177">
        <w:rPr>
          <w:rFonts w:hint="cs"/>
          <w:rtl/>
        </w:rPr>
        <w:t>קבע שבתקופה שקדמה לכך, הם לא פעלו ככונסים.</w:t>
      </w:r>
    </w:p>
    <w:p w:rsidR="006D5177" w:rsidRDefault="006D5177" w:rsidP="0035503D">
      <w:pPr>
        <w:pStyle w:val="ad"/>
        <w:spacing w:line="360" w:lineRule="auto"/>
        <w:rPr>
          <w:rtl/>
        </w:rPr>
      </w:pPr>
    </w:p>
    <w:p w:rsidR="00120373" w:rsidRDefault="00B67A37" w:rsidP="00E05B0D">
      <w:pPr>
        <w:pStyle w:val="David"/>
        <w:ind w:left="720" w:hanging="720"/>
      </w:pPr>
      <w:r>
        <w:rPr>
          <w:rFonts w:hint="cs"/>
          <w:rtl/>
        </w:rPr>
        <w:lastRenderedPageBreak/>
        <w:t>7.</w:t>
      </w:r>
      <w:r>
        <w:rPr>
          <w:rFonts w:hint="cs"/>
          <w:rtl/>
        </w:rPr>
        <w:tab/>
      </w:r>
      <w:r w:rsidR="006D5177">
        <w:rPr>
          <w:rFonts w:hint="cs"/>
          <w:rtl/>
        </w:rPr>
        <w:t xml:space="preserve">יש לבטל את ההחלטה </w:t>
      </w:r>
      <w:r w:rsidR="00E05B0D">
        <w:rPr>
          <w:rFonts w:hint="cs"/>
          <w:rtl/>
        </w:rPr>
        <w:t xml:space="preserve">לעניין המועד הקובע באופן שייקבע כי מועד המינוי של המערערים הוא 26.9.19 ובהתאם </w:t>
      </w:r>
      <w:r w:rsidR="006D5177">
        <w:rPr>
          <w:rFonts w:hint="cs"/>
          <w:rtl/>
        </w:rPr>
        <w:t xml:space="preserve">לקבוע שהיקף שכרם של הכונסים צריך להיות מלא ולא רק שליש </w:t>
      </w:r>
      <w:r w:rsidR="002C4A0F">
        <w:rPr>
          <w:rFonts w:hint="cs"/>
          <w:rtl/>
        </w:rPr>
        <w:t xml:space="preserve">מארבעה אחוז </w:t>
      </w:r>
      <w:r w:rsidR="00FE4457">
        <w:rPr>
          <w:rFonts w:hint="cs"/>
          <w:rtl/>
        </w:rPr>
        <w:t xml:space="preserve">מהתמורה </w:t>
      </w:r>
      <w:r w:rsidR="006D5177">
        <w:rPr>
          <w:rFonts w:hint="cs"/>
          <w:rtl/>
        </w:rPr>
        <w:t xml:space="preserve">ויש </w:t>
      </w:r>
      <w:r w:rsidR="00FE4457">
        <w:rPr>
          <w:rFonts w:hint="cs"/>
          <w:rtl/>
        </w:rPr>
        <w:t xml:space="preserve">גם </w:t>
      </w:r>
      <w:r w:rsidR="006D5177">
        <w:rPr>
          <w:rFonts w:hint="cs"/>
          <w:rtl/>
        </w:rPr>
        <w:t>לחייב א</w:t>
      </w:r>
      <w:r w:rsidR="00FE4457">
        <w:rPr>
          <w:rFonts w:hint="cs"/>
          <w:rtl/>
        </w:rPr>
        <w:t>ת</w:t>
      </w:r>
      <w:r w:rsidR="006D5177">
        <w:rPr>
          <w:rFonts w:hint="cs"/>
          <w:rtl/>
        </w:rPr>
        <w:t xml:space="preserve"> המשיבים בהוצאות. </w:t>
      </w:r>
      <w:r w:rsidR="00417E8E">
        <w:rPr>
          <w:rFonts w:hint="cs"/>
          <w:rtl/>
        </w:rPr>
        <w:t xml:space="preserve"> </w:t>
      </w:r>
      <w:r w:rsidR="00AE799D">
        <w:rPr>
          <w:rFonts w:hint="cs"/>
          <w:rtl/>
        </w:rPr>
        <w:t xml:space="preserve">   </w:t>
      </w:r>
    </w:p>
    <w:p w:rsidR="00120373" w:rsidRPr="00B67A37" w:rsidRDefault="00120373" w:rsidP="0035503D">
      <w:pPr>
        <w:pStyle w:val="ad"/>
        <w:spacing w:line="360" w:lineRule="auto"/>
        <w:rPr>
          <w:rtl/>
        </w:rPr>
      </w:pPr>
    </w:p>
    <w:p w:rsidR="00120373" w:rsidRPr="00FE4457" w:rsidRDefault="00B67A37" w:rsidP="0035503D">
      <w:pPr>
        <w:pStyle w:val="David"/>
        <w:rPr>
          <w:b/>
          <w:bCs/>
        </w:rPr>
      </w:pPr>
      <w:r>
        <w:rPr>
          <w:rFonts w:hint="cs"/>
          <w:b/>
          <w:bCs/>
          <w:rtl/>
        </w:rPr>
        <w:t>ג.</w:t>
      </w:r>
      <w:r>
        <w:rPr>
          <w:rFonts w:hint="cs"/>
          <w:b/>
          <w:bCs/>
          <w:rtl/>
        </w:rPr>
        <w:tab/>
      </w:r>
      <w:r w:rsidR="00120373" w:rsidRPr="00FE4457">
        <w:rPr>
          <w:rFonts w:hint="cs"/>
          <w:b/>
          <w:bCs/>
          <w:rtl/>
        </w:rPr>
        <w:t>תמצית טענות המשיב 1</w:t>
      </w:r>
    </w:p>
    <w:p w:rsidR="00FE4457" w:rsidRPr="00FE4457" w:rsidRDefault="00FE4457" w:rsidP="0035503D">
      <w:pPr>
        <w:pStyle w:val="David"/>
        <w:rPr>
          <w:b/>
          <w:bCs/>
        </w:rPr>
      </w:pPr>
    </w:p>
    <w:p w:rsidR="00653767" w:rsidRDefault="00B67A37" w:rsidP="0035503D">
      <w:pPr>
        <w:pStyle w:val="David"/>
        <w:ind w:left="720" w:hanging="720"/>
      </w:pPr>
      <w:r>
        <w:rPr>
          <w:rFonts w:hint="cs"/>
          <w:rtl/>
        </w:rPr>
        <w:t>1.</w:t>
      </w:r>
      <w:r>
        <w:rPr>
          <w:rFonts w:hint="cs"/>
          <w:rtl/>
        </w:rPr>
        <w:tab/>
      </w:r>
      <w:r w:rsidR="00D600AF">
        <w:rPr>
          <w:rFonts w:hint="cs"/>
          <w:rtl/>
        </w:rPr>
        <w:t>משנקבע בפסק הדין בערעור הראשון כי: "</w:t>
      </w:r>
      <w:r w:rsidR="00D600AF" w:rsidRPr="00FE4457">
        <w:rPr>
          <w:rFonts w:hint="cs"/>
          <w:b/>
          <w:bCs/>
          <w:rtl/>
        </w:rPr>
        <w:t>המכירה נערכה במסגרת מכירה חופשית של בעלי הנכס ולא במסגרת כינוס נכסים</w:t>
      </w:r>
      <w:r w:rsidR="00653767" w:rsidRPr="00FE4457">
        <w:rPr>
          <w:rFonts w:hint="cs"/>
          <w:b/>
          <w:bCs/>
          <w:rtl/>
        </w:rPr>
        <w:t xml:space="preserve"> וזאת בהתאם להחלטת ביהמ"ש מיום 13.9.21 שניתנה בהסכמת הצדדים, לפיה עד ליום 12.12.21 רשאים בעלי הנכס למכור אותו בעצמם ללא מעורבות כונסי הנכסים</w:t>
      </w:r>
      <w:r w:rsidR="00653767">
        <w:rPr>
          <w:rFonts w:hint="cs"/>
          <w:rtl/>
        </w:rPr>
        <w:t>", אזי צדק בית המשפט קמא שלא פסק למערערים שכר ביחס לתקופה שקדמה ליום 13.9.21.</w:t>
      </w:r>
    </w:p>
    <w:p w:rsidR="00653767" w:rsidRPr="00B67A37" w:rsidRDefault="00653767" w:rsidP="0035503D">
      <w:pPr>
        <w:pStyle w:val="David"/>
        <w:rPr>
          <w:rtl/>
        </w:rPr>
      </w:pPr>
    </w:p>
    <w:p w:rsidR="0011607A" w:rsidRDefault="00B67A37" w:rsidP="00EC3C08">
      <w:pPr>
        <w:pStyle w:val="David"/>
        <w:ind w:left="720" w:hanging="720"/>
      </w:pPr>
      <w:r>
        <w:rPr>
          <w:rFonts w:hint="cs"/>
          <w:rtl/>
        </w:rPr>
        <w:t>2.</w:t>
      </w:r>
      <w:r>
        <w:rPr>
          <w:rFonts w:hint="cs"/>
          <w:rtl/>
        </w:rPr>
        <w:tab/>
      </w:r>
      <w:r w:rsidR="00653767">
        <w:rPr>
          <w:rFonts w:hint="cs"/>
          <w:rtl/>
        </w:rPr>
        <w:t>בתקופה שקדמה ליום 13.9.21 המערערים פעלו כבאי כוח הצדדים שהם ייצגו. מטרת האחים כשהסכימו להקפאת הליכי הכינוס לשלושה חודשים הי</w:t>
      </w:r>
      <w:r w:rsidR="00FE4457">
        <w:rPr>
          <w:rFonts w:hint="cs"/>
          <w:rtl/>
        </w:rPr>
        <w:t>י</w:t>
      </w:r>
      <w:r w:rsidR="00653767">
        <w:rPr>
          <w:rFonts w:hint="cs"/>
          <w:rtl/>
        </w:rPr>
        <w:t xml:space="preserve">תה </w:t>
      </w:r>
      <w:r w:rsidR="0011607A">
        <w:rPr>
          <w:rFonts w:hint="cs"/>
          <w:rtl/>
        </w:rPr>
        <w:t>לחסוך את שכר טרחת הכונסים. פעילות המערערים ככונסי נכסים לא יכולה ה</w:t>
      </w:r>
      <w:r w:rsidR="00FE4457">
        <w:rPr>
          <w:rFonts w:hint="cs"/>
          <w:rtl/>
        </w:rPr>
        <w:t>י</w:t>
      </w:r>
      <w:r w:rsidR="0011607A">
        <w:rPr>
          <w:rFonts w:hint="cs"/>
          <w:rtl/>
        </w:rPr>
        <w:t>יתה להתחיל לפני יום 13.12.21</w:t>
      </w:r>
      <w:r w:rsidR="00FE4457">
        <w:rPr>
          <w:rFonts w:hint="cs"/>
          <w:rtl/>
        </w:rPr>
        <w:t>,</w:t>
      </w:r>
      <w:r w:rsidR="0011607A">
        <w:rPr>
          <w:rFonts w:hint="cs"/>
          <w:rtl/>
        </w:rPr>
        <w:t xml:space="preserve"> שזה היום שבו הסתיימה תקופת המכר מרצון והם לא זכאים לשכר בגין התקופה שקדמה לא</w:t>
      </w:r>
      <w:r w:rsidR="00FE4457">
        <w:rPr>
          <w:rFonts w:hint="cs"/>
          <w:rtl/>
        </w:rPr>
        <w:t>ו</w:t>
      </w:r>
      <w:r w:rsidR="0011607A">
        <w:rPr>
          <w:rFonts w:hint="cs"/>
          <w:rtl/>
        </w:rPr>
        <w:t>תו מועד.</w:t>
      </w:r>
    </w:p>
    <w:p w:rsidR="0011607A" w:rsidRDefault="0011607A" w:rsidP="0035503D">
      <w:pPr>
        <w:pStyle w:val="ad"/>
        <w:spacing w:line="360" w:lineRule="auto"/>
        <w:rPr>
          <w:rtl/>
        </w:rPr>
      </w:pPr>
    </w:p>
    <w:p w:rsidR="0011607A" w:rsidRDefault="00B67A37" w:rsidP="0035503D">
      <w:pPr>
        <w:pStyle w:val="David"/>
        <w:ind w:left="720" w:hanging="720"/>
      </w:pPr>
      <w:r>
        <w:rPr>
          <w:rFonts w:hint="cs"/>
          <w:rtl/>
        </w:rPr>
        <w:t>3.</w:t>
      </w:r>
      <w:r>
        <w:rPr>
          <w:rFonts w:hint="cs"/>
          <w:rtl/>
        </w:rPr>
        <w:tab/>
      </w:r>
      <w:r w:rsidR="0011607A">
        <w:rPr>
          <w:rFonts w:hint="cs"/>
          <w:rtl/>
        </w:rPr>
        <w:t xml:space="preserve">הפעולות שבגינן ביקשו המערערים שכר טרחה הן פעולות המבוצעות כדבר שבשגרה ע"י עורכי דין המייצגים לקוחות בעסקת מכר, כשכל צד נושא בשכר טרחת בא כוחו. הטענה </w:t>
      </w:r>
      <w:r w:rsidR="00FE4457">
        <w:rPr>
          <w:rFonts w:hint="cs"/>
          <w:rtl/>
        </w:rPr>
        <w:t>ש</w:t>
      </w:r>
      <w:r w:rsidR="0011607A">
        <w:rPr>
          <w:rFonts w:hint="cs"/>
          <w:rtl/>
        </w:rPr>
        <w:t>ללא מינוי המערערים לכונסי נכסים לא היה אפשר לבצע את הפעולות הכרוכות בעסקה אינה נכונה.</w:t>
      </w:r>
    </w:p>
    <w:p w:rsidR="0011607A" w:rsidRDefault="0011607A" w:rsidP="0035503D">
      <w:pPr>
        <w:pStyle w:val="ad"/>
        <w:spacing w:line="360" w:lineRule="auto"/>
        <w:rPr>
          <w:rtl/>
        </w:rPr>
      </w:pPr>
    </w:p>
    <w:p w:rsidR="00273775" w:rsidRDefault="00B67A37" w:rsidP="0035503D">
      <w:pPr>
        <w:pStyle w:val="David"/>
        <w:ind w:left="720" w:hanging="720"/>
      </w:pPr>
      <w:r>
        <w:rPr>
          <w:rFonts w:hint="cs"/>
          <w:rtl/>
        </w:rPr>
        <w:t>4.</w:t>
      </w:r>
      <w:r>
        <w:rPr>
          <w:rFonts w:hint="cs"/>
          <w:rtl/>
        </w:rPr>
        <w:tab/>
      </w:r>
      <w:r w:rsidR="0011607A">
        <w:rPr>
          <w:rFonts w:hint="cs"/>
          <w:rtl/>
        </w:rPr>
        <w:t>המשיבים 1-2 הם אלו שאיתרו את הרוכשים וזו הפעולה המשמעותית ביותר במסגרת מכר של נכס</w:t>
      </w:r>
      <w:r w:rsidR="00FE4457">
        <w:rPr>
          <w:rFonts w:hint="cs"/>
          <w:rtl/>
        </w:rPr>
        <w:t xml:space="preserve">. </w:t>
      </w:r>
      <w:r w:rsidR="0011607A">
        <w:rPr>
          <w:rFonts w:hint="cs"/>
          <w:rtl/>
        </w:rPr>
        <w:t>פעולה זו הצריכה השקעת זמן רב וניהול מו"מ מפרך</w:t>
      </w:r>
      <w:r w:rsidR="00FE4457">
        <w:rPr>
          <w:rFonts w:hint="cs"/>
          <w:rtl/>
        </w:rPr>
        <w:t xml:space="preserve"> שבוצעה על ידי המשיבים 1-2 בלבד</w:t>
      </w:r>
      <w:r w:rsidR="0011607A">
        <w:rPr>
          <w:rFonts w:hint="cs"/>
          <w:rtl/>
        </w:rPr>
        <w:t>.</w:t>
      </w:r>
      <w:r w:rsidR="00273775">
        <w:rPr>
          <w:rFonts w:hint="cs"/>
          <w:rtl/>
        </w:rPr>
        <w:t xml:space="preserve"> המשיבים 1-2 התקשרו עם סוכנות תיווך ופעלו להצגת הנכס בפני רוכשים פוטנציאלים. כעולה מההחלטה מיום 13.9.21</w:t>
      </w:r>
      <w:r w:rsidR="00FE4457">
        <w:rPr>
          <w:rFonts w:hint="cs"/>
          <w:rtl/>
        </w:rPr>
        <w:t>,</w:t>
      </w:r>
      <w:r w:rsidR="00273775">
        <w:rPr>
          <w:rFonts w:hint="cs"/>
          <w:rtl/>
        </w:rPr>
        <w:t xml:space="preserve"> מפתחות הנכס נמסרו לעו"ד מזור שייצג את המשיבים 1-2.</w:t>
      </w:r>
    </w:p>
    <w:p w:rsidR="00273775" w:rsidRDefault="00273775" w:rsidP="0035503D">
      <w:pPr>
        <w:pStyle w:val="ad"/>
        <w:spacing w:line="360" w:lineRule="auto"/>
        <w:rPr>
          <w:rtl/>
        </w:rPr>
      </w:pPr>
    </w:p>
    <w:p w:rsidR="00B27400" w:rsidRDefault="00B67A37" w:rsidP="0035503D">
      <w:pPr>
        <w:pStyle w:val="David"/>
        <w:ind w:left="720" w:hanging="720"/>
      </w:pPr>
      <w:r>
        <w:rPr>
          <w:rFonts w:hint="cs"/>
          <w:rtl/>
        </w:rPr>
        <w:t>5.</w:t>
      </w:r>
      <w:r>
        <w:rPr>
          <w:rFonts w:hint="cs"/>
          <w:rtl/>
        </w:rPr>
        <w:tab/>
      </w:r>
      <w:r w:rsidR="00273775">
        <w:rPr>
          <w:rFonts w:hint="cs"/>
          <w:rtl/>
        </w:rPr>
        <w:t>משהוסכם על הצדדים לנסות לערוך מכר מרצון ללא כונסי הנכסים ושעה שהאחים הביאו למציאת רוכשים וחתימה על הסכם מכר, אין מקום לתשלום עבור פעולות</w:t>
      </w:r>
      <w:r w:rsidR="00273775">
        <w:rPr>
          <w:rFonts w:hint="cs"/>
        </w:rPr>
        <w:t xml:space="preserve"> </w:t>
      </w:r>
      <w:r w:rsidR="00273775">
        <w:rPr>
          <w:rFonts w:hint="cs"/>
          <w:rtl/>
        </w:rPr>
        <w:t>שבוצעו קודם למועד זה, פעולות שהמערערים ביצעו כעורכי דין עבור לקוחותיהם ולא במסגרת כינוס נכסים.</w:t>
      </w:r>
    </w:p>
    <w:p w:rsidR="00B27400" w:rsidRPr="00B67A37" w:rsidRDefault="00B27400" w:rsidP="0035503D">
      <w:pPr>
        <w:pStyle w:val="ad"/>
        <w:spacing w:line="360" w:lineRule="auto"/>
        <w:rPr>
          <w:rtl/>
        </w:rPr>
      </w:pPr>
    </w:p>
    <w:p w:rsidR="00B27400" w:rsidRDefault="00B67A37" w:rsidP="0035503D">
      <w:pPr>
        <w:pStyle w:val="David"/>
        <w:ind w:left="720" w:hanging="720"/>
      </w:pPr>
      <w:r>
        <w:rPr>
          <w:rFonts w:hint="cs"/>
          <w:rtl/>
        </w:rPr>
        <w:lastRenderedPageBreak/>
        <w:t>6.</w:t>
      </w:r>
      <w:r>
        <w:rPr>
          <w:rFonts w:hint="cs"/>
          <w:rtl/>
        </w:rPr>
        <w:tab/>
      </w:r>
      <w:r w:rsidR="00B27400">
        <w:rPr>
          <w:rFonts w:hint="cs"/>
          <w:rtl/>
        </w:rPr>
        <w:t>הפעולות שפורטו בבקשת המערערים לפסיקת שכר טרחה הן פעולות שגרתיות שמבצע עו"ד עבור לקוחו בעסקת מכר. לא התנהלו בתיק דיונים רבים והיה שיתוף פעולה בין ב"כ הצדדים לתיק. המערערים מייצגים 66% מבעלי הזכויות בנכס והדעת נותנת שהם יידרשו לפעול יותר מב"כ הצדדים האחרים. למרות זאת, ביהמ"ש קמא אישר שכ"ט למערערים על כרבע מהפעולות שהם ביקשו עבורם שכר טרחה.</w:t>
      </w:r>
    </w:p>
    <w:p w:rsidR="00B27400" w:rsidRDefault="00B27400" w:rsidP="0035503D">
      <w:pPr>
        <w:pStyle w:val="ad"/>
        <w:spacing w:line="360" w:lineRule="auto"/>
        <w:rPr>
          <w:rtl/>
        </w:rPr>
      </w:pPr>
    </w:p>
    <w:p w:rsidR="003E1DA4" w:rsidRDefault="00B67A37" w:rsidP="0035503D">
      <w:pPr>
        <w:pStyle w:val="David"/>
        <w:ind w:left="720" w:hanging="720"/>
      </w:pPr>
      <w:r>
        <w:rPr>
          <w:rFonts w:hint="cs"/>
          <w:rtl/>
        </w:rPr>
        <w:t>7.</w:t>
      </w:r>
      <w:r>
        <w:rPr>
          <w:rFonts w:hint="cs"/>
          <w:rtl/>
        </w:rPr>
        <w:tab/>
      </w:r>
      <w:r w:rsidR="00B27400">
        <w:rPr>
          <w:rFonts w:hint="cs"/>
          <w:rtl/>
        </w:rPr>
        <w:t>הואיל ושכר הטרחה המקסימאלי לו זכאים הכונסים עומד על 400,000 ₪ (4% מהסך של 10 מיליון ₪), חסד עשה ביהמ"ש קמא שפסק להם ש</w:t>
      </w:r>
      <w:r w:rsidR="003E1DA4">
        <w:rPr>
          <w:rFonts w:hint="cs"/>
          <w:rtl/>
        </w:rPr>
        <w:t xml:space="preserve">כר טרחה בשיעור של שליש מהסכום המקסימאלי הקבוע בתקנות. פעולות הכונסים היו פחות משליש מהפעולות המבוצעות ע"י כונסי הנכסים כדבר שבשגרה. העובדה שבסופו של דבר בוצע מכר מרצון, היה בו בכדי להפחית באופן משמעותי, מלכתחילה, את שכר הכינוס. לפיכך, שכר הטרחה </w:t>
      </w:r>
      <w:r w:rsidR="00FE4457">
        <w:rPr>
          <w:rFonts w:hint="cs"/>
          <w:rtl/>
        </w:rPr>
        <w:t>ש</w:t>
      </w:r>
      <w:r w:rsidR="003E1DA4">
        <w:rPr>
          <w:rFonts w:hint="cs"/>
          <w:rtl/>
        </w:rPr>
        <w:t>נפסק הוא "על הצד הגבוה" והמערערים לא זכאים לכל שכר טרחה נוסף.</w:t>
      </w:r>
    </w:p>
    <w:p w:rsidR="003E1DA4" w:rsidRDefault="003E1DA4" w:rsidP="0035503D">
      <w:pPr>
        <w:pStyle w:val="ad"/>
        <w:spacing w:line="360" w:lineRule="auto"/>
        <w:rPr>
          <w:rtl/>
        </w:rPr>
      </w:pPr>
    </w:p>
    <w:p w:rsidR="000C154C" w:rsidRDefault="00B67A37" w:rsidP="0035503D">
      <w:pPr>
        <w:pStyle w:val="David"/>
        <w:ind w:left="720" w:hanging="720"/>
      </w:pPr>
      <w:r>
        <w:rPr>
          <w:rFonts w:hint="cs"/>
          <w:rtl/>
        </w:rPr>
        <w:t>8.</w:t>
      </w:r>
      <w:r>
        <w:rPr>
          <w:rFonts w:hint="cs"/>
          <w:rtl/>
        </w:rPr>
        <w:tab/>
      </w:r>
      <w:r w:rsidR="003E1DA4">
        <w:rPr>
          <w:rFonts w:hint="cs"/>
          <w:rtl/>
        </w:rPr>
        <w:t>ככלל, ערכאת הערעור אינה מתערבת בשכר טרחת כונסי נכסים אלא במקרים חריגים ביותר. הערכאה הדיונית שהכירה את הצדדים ופעולות הכונסים, אמדה את השכר המגיע להם ואין להתערב בהחלטה. במקרה דנן יש לקחת בחשבון שבוצ</w:t>
      </w:r>
      <w:r w:rsidR="000C154C">
        <w:rPr>
          <w:rFonts w:hint="cs"/>
          <w:rtl/>
        </w:rPr>
        <w:t>ע מכר מרצון והמערערים אף ייצגו את החלק הארי של בעלי הזכויות בנכס. לפיכך, יש לדחות את הערע</w:t>
      </w:r>
      <w:r w:rsidR="00FE4457">
        <w:rPr>
          <w:rFonts w:hint="cs"/>
          <w:rtl/>
        </w:rPr>
        <w:t>ו</w:t>
      </w:r>
      <w:r w:rsidR="000C154C">
        <w:rPr>
          <w:rFonts w:hint="cs"/>
          <w:rtl/>
        </w:rPr>
        <w:t>ר</w:t>
      </w:r>
      <w:r w:rsidR="00FE4457">
        <w:rPr>
          <w:rFonts w:hint="cs"/>
          <w:rtl/>
        </w:rPr>
        <w:t xml:space="preserve"> </w:t>
      </w:r>
      <w:r w:rsidR="000C154C">
        <w:rPr>
          <w:rFonts w:hint="cs"/>
          <w:rtl/>
        </w:rPr>
        <w:t>ולחייב את המערערים בהוצא</w:t>
      </w:r>
      <w:r w:rsidR="00F54BF5">
        <w:rPr>
          <w:rFonts w:hint="cs"/>
          <w:rtl/>
        </w:rPr>
        <w:t>ו</w:t>
      </w:r>
      <w:r w:rsidR="000C154C">
        <w:rPr>
          <w:rFonts w:hint="cs"/>
          <w:rtl/>
        </w:rPr>
        <w:t>ת.</w:t>
      </w:r>
    </w:p>
    <w:p w:rsidR="000C154C" w:rsidRDefault="000C154C" w:rsidP="0035503D">
      <w:pPr>
        <w:pStyle w:val="ad"/>
        <w:spacing w:line="360" w:lineRule="auto"/>
        <w:rPr>
          <w:rtl/>
        </w:rPr>
      </w:pPr>
    </w:p>
    <w:p w:rsidR="000C154C" w:rsidRPr="00FE4457" w:rsidRDefault="00B67A37" w:rsidP="0035503D">
      <w:pPr>
        <w:pStyle w:val="David"/>
        <w:rPr>
          <w:b/>
          <w:bCs/>
        </w:rPr>
      </w:pPr>
      <w:r>
        <w:rPr>
          <w:rFonts w:hint="cs"/>
          <w:b/>
          <w:bCs/>
          <w:rtl/>
        </w:rPr>
        <w:t>ד.</w:t>
      </w:r>
      <w:r>
        <w:rPr>
          <w:rFonts w:hint="cs"/>
          <w:b/>
          <w:bCs/>
          <w:rtl/>
        </w:rPr>
        <w:tab/>
      </w:r>
      <w:r w:rsidR="000C154C" w:rsidRPr="00FE4457">
        <w:rPr>
          <w:rFonts w:hint="cs"/>
          <w:b/>
          <w:bCs/>
          <w:rtl/>
        </w:rPr>
        <w:t>דיון והכרעה</w:t>
      </w:r>
    </w:p>
    <w:p w:rsidR="000C154C" w:rsidRDefault="000C154C" w:rsidP="0035503D">
      <w:pPr>
        <w:pStyle w:val="David"/>
        <w:rPr>
          <w:rtl/>
        </w:rPr>
      </w:pPr>
    </w:p>
    <w:p w:rsidR="00BB7FB6" w:rsidRPr="00FE4457" w:rsidRDefault="00BB7FB6" w:rsidP="00E05B0D">
      <w:pPr>
        <w:spacing w:line="360" w:lineRule="auto"/>
        <w:jc w:val="both"/>
        <w:rPr>
          <w:rFonts w:ascii="Arial" w:hAnsi="Arial"/>
          <w:noProof w:val="0"/>
        </w:rPr>
      </w:pPr>
      <w:r>
        <w:rPr>
          <w:rFonts w:ascii="Arial" w:hAnsi="Arial" w:hint="cs"/>
          <w:noProof w:val="0"/>
          <w:rtl/>
        </w:rPr>
        <w:t>1</w:t>
      </w:r>
      <w:r>
        <w:rPr>
          <w:rFonts w:ascii="Arial" w:hAnsi="Arial"/>
          <w:noProof w:val="0"/>
          <w:rtl/>
        </w:rPr>
        <w:t>.</w:t>
      </w:r>
      <w:r>
        <w:rPr>
          <w:rFonts w:ascii="Arial" w:hAnsi="Arial"/>
          <w:noProof w:val="0"/>
          <w:rtl/>
        </w:rPr>
        <w:tab/>
        <w:t xml:space="preserve">כפי שנקבע </w:t>
      </w:r>
      <w:r w:rsidR="00512A0B">
        <w:rPr>
          <w:rFonts w:ascii="Arial" w:hAnsi="Arial" w:hint="cs"/>
          <w:noProof w:val="0"/>
          <w:rtl/>
        </w:rPr>
        <w:t xml:space="preserve">בע"א 2886/00 </w:t>
      </w:r>
      <w:r w:rsidR="00512A0B">
        <w:rPr>
          <w:rFonts w:ascii="Arial" w:hAnsi="Arial" w:hint="cs"/>
          <w:b/>
          <w:bCs/>
          <w:noProof w:val="0"/>
          <w:rtl/>
        </w:rPr>
        <w:t>הקרן לטיפול בחסויים נ' היועמ"</w:t>
      </w:r>
      <w:r w:rsidR="00512A0B" w:rsidRPr="00512A0B">
        <w:rPr>
          <w:rFonts w:ascii="Arial" w:hAnsi="Arial" w:hint="cs"/>
          <w:b/>
          <w:bCs/>
          <w:noProof w:val="0"/>
          <w:rtl/>
        </w:rPr>
        <w:t>ש</w:t>
      </w:r>
      <w:r w:rsidR="00512A0B">
        <w:rPr>
          <w:rFonts w:ascii="Arial" w:hAnsi="Arial" w:hint="cs"/>
          <w:noProof w:val="0"/>
          <w:rtl/>
        </w:rPr>
        <w:t>, פ"</w:t>
      </w:r>
      <w:r w:rsidR="00E05B0D">
        <w:rPr>
          <w:rFonts w:ascii="Arial" w:hAnsi="Arial" w:hint="cs"/>
          <w:noProof w:val="0"/>
          <w:rtl/>
        </w:rPr>
        <w:t>ד</w:t>
      </w:r>
      <w:r w:rsidR="00512A0B">
        <w:rPr>
          <w:rFonts w:ascii="Arial" w:hAnsi="Arial" w:hint="cs"/>
          <w:noProof w:val="0"/>
          <w:rtl/>
        </w:rPr>
        <w:t xml:space="preserve"> נה(5) 62 בעמ' 70:</w:t>
      </w:r>
    </w:p>
    <w:p w:rsidR="00BB7FB6" w:rsidRPr="00FE4457" w:rsidRDefault="00BB7FB6" w:rsidP="0035503D">
      <w:pPr>
        <w:spacing w:line="360" w:lineRule="auto"/>
        <w:jc w:val="both"/>
        <w:rPr>
          <w:rFonts w:ascii="Arial" w:hAnsi="Arial"/>
          <w:noProof w:val="0"/>
        </w:rPr>
      </w:pPr>
    </w:p>
    <w:p w:rsidR="00BB7FB6" w:rsidRDefault="00BB7FB6" w:rsidP="00EC3C08">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הלכה פסוקה היא ...כי אין בית המשפט נוטה להתערב בשכר הטרחה שנקבע לכונסי נכסים, מפרקים ודומיהם על ידי הערכאה הראשונה, אלא במקרים חריגים ויוצאי דופן... כאשר בית המשפט התערב בעניינים מסוג זה, היה זה</w:t>
      </w:r>
      <w:r>
        <w:rPr>
          <w:rFonts w:ascii="Arial" w:hAnsi="Arial"/>
          <w:noProof w:val="0"/>
          <w:rtl/>
        </w:rPr>
        <w:t xml:space="preserve"> </w:t>
      </w:r>
      <w:r>
        <w:rPr>
          <w:rFonts w:ascii="Arial" w:hAnsi="Arial"/>
          <w:b/>
          <w:bCs/>
          <w:noProof w:val="0"/>
          <w:rtl/>
        </w:rPr>
        <w:t>באותם מקרים בהם טעה השופט קמא בעקרונות אותם הפעיל ולא באופן בו יישם את אותם עקרונות...</w:t>
      </w:r>
      <w:r>
        <w:rPr>
          <w:rFonts w:ascii="Arial" w:hAnsi="Arial"/>
          <w:noProof w:val="0"/>
          <w:rtl/>
        </w:rPr>
        <w:t>".</w:t>
      </w:r>
    </w:p>
    <w:p w:rsidR="00BB7FB6" w:rsidRDefault="00BB7FB6" w:rsidP="0035503D">
      <w:pPr>
        <w:spacing w:line="360" w:lineRule="auto"/>
        <w:jc w:val="both"/>
        <w:rPr>
          <w:rFonts w:ascii="Arial" w:hAnsi="Arial"/>
          <w:noProof w:val="0"/>
          <w:rtl/>
        </w:rPr>
      </w:pPr>
    </w:p>
    <w:p w:rsidR="00BB7FB6" w:rsidRDefault="00BB7FB6" w:rsidP="00512A0B">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ב</w:t>
      </w:r>
      <w:r w:rsidR="00512A0B">
        <w:rPr>
          <w:rFonts w:ascii="Arial" w:hAnsi="Arial" w:hint="cs"/>
          <w:noProof w:val="0"/>
          <w:rtl/>
        </w:rPr>
        <w:t xml:space="preserve">ע"א 6166/07 </w:t>
      </w:r>
      <w:r w:rsidRPr="00FE4457">
        <w:rPr>
          <w:rFonts w:ascii="Arial" w:hAnsi="Arial"/>
          <w:b/>
          <w:bCs/>
          <w:noProof w:val="0"/>
          <w:rtl/>
        </w:rPr>
        <w:t>צ</w:t>
      </w:r>
      <w:r>
        <w:rPr>
          <w:rFonts w:ascii="Arial" w:hAnsi="Arial"/>
          <w:b/>
          <w:bCs/>
          <w:noProof w:val="0"/>
          <w:rtl/>
        </w:rPr>
        <w:t>חי פלדמן עו"ד נ' א.י.ע יובלים השקעות בע"מ</w:t>
      </w:r>
      <w:r>
        <w:rPr>
          <w:rFonts w:ascii="Arial" w:hAnsi="Arial"/>
          <w:noProof w:val="0"/>
          <w:rtl/>
        </w:rPr>
        <w:t xml:space="preserve"> (10.1.10) מציין בית המשפט כי:</w:t>
      </w:r>
    </w:p>
    <w:p w:rsidR="00BB7FB6" w:rsidRDefault="00BB7FB6" w:rsidP="0035503D">
      <w:pPr>
        <w:spacing w:line="360" w:lineRule="auto"/>
        <w:jc w:val="both"/>
        <w:rPr>
          <w:rFonts w:ascii="Arial" w:hAnsi="Arial"/>
          <w:noProof w:val="0"/>
        </w:rPr>
      </w:pPr>
    </w:p>
    <w:p w:rsidR="00BB7FB6" w:rsidRDefault="00BB7FB6" w:rsidP="0035503D">
      <w:pPr>
        <w:spacing w:line="360" w:lineRule="auto"/>
        <w:ind w:left="720"/>
        <w:jc w:val="both"/>
        <w:rPr>
          <w:rFonts w:ascii="Arial" w:hAnsi="Arial"/>
          <w:b/>
          <w:bCs/>
          <w:noProof w:val="0"/>
          <w:rtl/>
        </w:rPr>
      </w:pPr>
      <w:r>
        <w:rPr>
          <w:rFonts w:ascii="Arial" w:hAnsi="Arial"/>
          <w:noProof w:val="0"/>
          <w:rtl/>
        </w:rPr>
        <w:t>"</w:t>
      </w:r>
      <w:r>
        <w:rPr>
          <w:rFonts w:ascii="Arial" w:hAnsi="Arial"/>
          <w:b/>
          <w:bCs/>
          <w:noProof w:val="0"/>
          <w:rtl/>
        </w:rPr>
        <w:t xml:space="preserve">...מטבע הדברים, מירב המידע בנוגע למאמצים שהושקעו, הטרחה שנדרשה והמהלכים שננקטו על ידי בעל התפקיד, מצוי בדרך כלל בידי הערכאה הדיונית... חזקה על ערכאה זו כי היא יודעת טוב יותר מערכאת הערעור מה גודל המאמץ שנדרש מבעל התפקיד והאם אכן מדובר במאמץ חריג המצדיק פסיקת תוספת לשכרו. רק במקרים חריגים, למשל אם </w:t>
      </w:r>
      <w:r>
        <w:rPr>
          <w:rFonts w:ascii="Arial" w:hAnsi="Arial"/>
          <w:b/>
          <w:bCs/>
          <w:noProof w:val="0"/>
          <w:rtl/>
        </w:rPr>
        <w:lastRenderedPageBreak/>
        <w:t>התברר כי הערכאה הדיונית התעלמה מנתונים מסוימים או כאשר פסיקתה חורגת מהסביר, תתערב ערכאת הערעור בקביעותיה של הערכאה הדיונית בעניין שכרו של בעל התפקיד</w:t>
      </w:r>
      <w:r>
        <w:rPr>
          <w:rFonts w:ascii="Arial" w:hAnsi="Arial"/>
          <w:noProof w:val="0"/>
          <w:rtl/>
        </w:rPr>
        <w:t>".</w:t>
      </w:r>
    </w:p>
    <w:p w:rsidR="00BB7FB6" w:rsidRDefault="00BB7FB6" w:rsidP="0035503D">
      <w:pPr>
        <w:spacing w:line="360" w:lineRule="auto"/>
        <w:ind w:left="720"/>
        <w:jc w:val="both"/>
        <w:rPr>
          <w:rFonts w:ascii="Arial" w:hAnsi="Arial"/>
          <w:b/>
          <w:bCs/>
          <w:noProof w:val="0"/>
          <w:rtl/>
        </w:rPr>
      </w:pPr>
    </w:p>
    <w:p w:rsidR="000D6F09" w:rsidRDefault="00B67A37" w:rsidP="006B0331">
      <w:pPr>
        <w:spacing w:line="360" w:lineRule="auto"/>
        <w:ind w:left="720" w:hanging="771"/>
        <w:jc w:val="both"/>
        <w:rPr>
          <w:rFonts w:ascii="Arial" w:hAnsi="Arial"/>
          <w:noProof w:val="0"/>
          <w:rtl/>
        </w:rPr>
      </w:pPr>
      <w:r w:rsidRPr="00512A0B">
        <w:rPr>
          <w:rFonts w:ascii="Arial" w:hAnsi="Arial" w:hint="cs"/>
          <w:noProof w:val="0"/>
          <w:rtl/>
        </w:rPr>
        <w:t>3.</w:t>
      </w:r>
      <w:r w:rsidR="00BB7FB6" w:rsidRPr="00512A0B">
        <w:rPr>
          <w:rFonts w:ascii="Arial" w:hAnsi="Arial" w:hint="cs"/>
          <w:noProof w:val="0"/>
          <w:rtl/>
        </w:rPr>
        <w:t xml:space="preserve">  </w:t>
      </w:r>
      <w:r w:rsidR="00BB7FB6">
        <w:rPr>
          <w:rFonts w:ascii="Arial" w:hAnsi="Arial" w:hint="cs"/>
          <w:b/>
          <w:bCs/>
          <w:noProof w:val="0"/>
          <w:rtl/>
        </w:rPr>
        <w:t xml:space="preserve">      </w:t>
      </w:r>
      <w:r w:rsidR="00512A0B">
        <w:rPr>
          <w:rFonts w:ascii="Arial" w:hAnsi="Arial"/>
          <w:noProof w:val="0"/>
          <w:rtl/>
        </w:rPr>
        <w:tab/>
      </w:r>
      <w:r w:rsidR="000D6F09">
        <w:rPr>
          <w:rFonts w:ascii="Arial" w:hAnsi="Arial" w:hint="cs"/>
          <w:noProof w:val="0"/>
          <w:rtl/>
        </w:rPr>
        <w:t>האם צדק בית המשפט קמא כשקבע ש</w:t>
      </w:r>
      <w:r w:rsidR="00BB7FB6">
        <w:rPr>
          <w:rFonts w:ascii="Arial" w:hAnsi="Arial" w:hint="cs"/>
          <w:noProof w:val="0"/>
          <w:rtl/>
        </w:rPr>
        <w:t>כונסי הנכסים פעלו רק מיום 13.12.21 ולכן הם זכאים לשכר טרחה רק ממועד זה ואילך</w:t>
      </w:r>
      <w:r w:rsidR="000D6F09">
        <w:rPr>
          <w:rFonts w:ascii="Arial" w:hAnsi="Arial" w:hint="cs"/>
          <w:noProof w:val="0"/>
          <w:rtl/>
        </w:rPr>
        <w:t xml:space="preserve"> ולא ממועד מוקדם יותר</w:t>
      </w:r>
      <w:r w:rsidR="006B0331">
        <w:rPr>
          <w:rFonts w:ascii="Arial" w:hAnsi="Arial" w:hint="cs"/>
          <w:noProof w:val="0"/>
          <w:rtl/>
        </w:rPr>
        <w:t>?</w:t>
      </w:r>
      <w:r w:rsidR="00BB7FB6">
        <w:rPr>
          <w:rFonts w:ascii="Arial" w:hAnsi="Arial" w:hint="cs"/>
          <w:noProof w:val="0"/>
          <w:rtl/>
        </w:rPr>
        <w:t xml:space="preserve"> </w:t>
      </w:r>
    </w:p>
    <w:p w:rsidR="00FE4457" w:rsidRDefault="00FE4457" w:rsidP="0035503D">
      <w:pPr>
        <w:spacing w:line="360" w:lineRule="auto"/>
        <w:ind w:left="-476"/>
        <w:jc w:val="both"/>
        <w:rPr>
          <w:rFonts w:ascii="Arial" w:hAnsi="Arial"/>
          <w:noProof w:val="0"/>
          <w:rtl/>
        </w:rPr>
      </w:pPr>
    </w:p>
    <w:p w:rsidR="00BC5686" w:rsidRDefault="0035503D" w:rsidP="00EC3C08">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0D6F09">
        <w:rPr>
          <w:rFonts w:ascii="Arial" w:hAnsi="Arial" w:hint="cs"/>
          <w:noProof w:val="0"/>
          <w:rtl/>
        </w:rPr>
        <w:t xml:space="preserve">אני סבור שבקביעה זו נפלה שגגה. </w:t>
      </w:r>
      <w:r w:rsidR="00BB7FB6">
        <w:rPr>
          <w:rFonts w:ascii="Arial" w:hAnsi="Arial" w:hint="cs"/>
          <w:noProof w:val="0"/>
          <w:rtl/>
        </w:rPr>
        <w:t>אכן, פעולתם של כונסי הנכסים הוקפאה לתקופה של שלושה חודשים מי</w:t>
      </w:r>
      <w:r w:rsidR="000D6F09">
        <w:rPr>
          <w:rFonts w:ascii="Arial" w:hAnsi="Arial" w:hint="cs"/>
          <w:noProof w:val="0"/>
          <w:rtl/>
        </w:rPr>
        <w:t>ו</w:t>
      </w:r>
      <w:r w:rsidR="00BB7FB6">
        <w:rPr>
          <w:rFonts w:ascii="Arial" w:hAnsi="Arial" w:hint="cs"/>
          <w:noProof w:val="0"/>
          <w:rtl/>
        </w:rPr>
        <w:t>ם 13.9.21 ועד יום 1</w:t>
      </w:r>
      <w:r w:rsidR="00CF6825">
        <w:rPr>
          <w:rFonts w:ascii="Arial" w:hAnsi="Arial" w:hint="cs"/>
          <w:noProof w:val="0"/>
          <w:rtl/>
        </w:rPr>
        <w:t>2.12.21</w:t>
      </w:r>
      <w:r w:rsidR="00BC5686">
        <w:rPr>
          <w:rFonts w:ascii="Arial" w:hAnsi="Arial" w:hint="cs"/>
          <w:noProof w:val="0"/>
          <w:rtl/>
        </w:rPr>
        <w:t xml:space="preserve"> ואולם, ממועד מינויים בשנת 2019 </w:t>
      </w:r>
      <w:r w:rsidR="00273497">
        <w:rPr>
          <w:rFonts w:ascii="Arial" w:hAnsi="Arial" w:hint="cs"/>
          <w:noProof w:val="0"/>
          <w:rtl/>
        </w:rPr>
        <w:t>(בניכוי תקופה של שלושה חודשים ממועד קבלת ח</w:t>
      </w:r>
      <w:r w:rsidR="00CF6825">
        <w:rPr>
          <w:rFonts w:ascii="Arial" w:hAnsi="Arial" w:hint="cs"/>
          <w:noProof w:val="0"/>
          <w:rtl/>
        </w:rPr>
        <w:t>ו</w:t>
      </w:r>
      <w:r w:rsidR="00273497">
        <w:rPr>
          <w:rFonts w:ascii="Arial" w:hAnsi="Arial" w:hint="cs"/>
          <w:noProof w:val="0"/>
          <w:rtl/>
        </w:rPr>
        <w:t xml:space="preserve">ו"ד שמאי) </w:t>
      </w:r>
      <w:r w:rsidR="00BC5686">
        <w:rPr>
          <w:rFonts w:ascii="Arial" w:hAnsi="Arial" w:hint="cs"/>
          <w:noProof w:val="0"/>
          <w:rtl/>
        </w:rPr>
        <w:t xml:space="preserve">ועד ליום 13.9.21 המערערים פעלו כונסי נכסים ולא ניתן להתעלם מתקופה זו ולא לפסוק להם שכר </w:t>
      </w:r>
      <w:r w:rsidR="000D6F09">
        <w:rPr>
          <w:rFonts w:ascii="Arial" w:hAnsi="Arial" w:hint="cs"/>
          <w:noProof w:val="0"/>
          <w:rtl/>
        </w:rPr>
        <w:t>בגינה</w:t>
      </w:r>
      <w:r w:rsidR="00BC5686">
        <w:rPr>
          <w:rFonts w:ascii="Arial" w:hAnsi="Arial" w:hint="cs"/>
          <w:noProof w:val="0"/>
          <w:rtl/>
        </w:rPr>
        <w:t>.</w:t>
      </w:r>
      <w:r w:rsidR="00221C4B">
        <w:rPr>
          <w:rFonts w:ascii="Arial" w:hAnsi="Arial" w:hint="cs"/>
          <w:noProof w:val="0"/>
          <w:rtl/>
        </w:rPr>
        <w:t xml:space="preserve"> לא נקבע בפסק הדין הראשון שהמערערים לא פעלו עד ליום 13.9.21 ככונסים. כל שנקבע הוא שהמכירה עצמה נערכה כמכירה מחוץ למסגרת הכינוס, מאחר שהיא התבצעה בתוך תקופת שלושת החודשים שבה "הוקפאה" פעילות הכונסים והתאפשר לאחים למכור את הנכס ישירות ולא באמצעות הכונסים.</w:t>
      </w:r>
      <w:r w:rsidR="00273497">
        <w:rPr>
          <w:rFonts w:ascii="Arial" w:hAnsi="Arial" w:hint="cs"/>
          <w:noProof w:val="0"/>
          <w:rtl/>
        </w:rPr>
        <w:t xml:space="preserve"> דברים אלו אף נאמרו על ידי בית המשפט במסגרת הדיון בערעור השני כשציין כי: "</w:t>
      </w:r>
      <w:r w:rsidR="00273497" w:rsidRPr="008A3342">
        <w:rPr>
          <w:rFonts w:ascii="Arial" w:hAnsi="Arial" w:hint="cs"/>
          <w:b/>
          <w:bCs/>
          <w:noProof w:val="0"/>
          <w:rtl/>
        </w:rPr>
        <w:t>אם בית המשפט קמא היה בוחן את הפ</w:t>
      </w:r>
      <w:r w:rsidR="00CF6825">
        <w:rPr>
          <w:rFonts w:ascii="Arial" w:hAnsi="Arial" w:hint="cs"/>
          <w:b/>
          <w:bCs/>
          <w:noProof w:val="0"/>
          <w:rtl/>
        </w:rPr>
        <w:t xml:space="preserve">עולות וקובע שהן נעשו </w:t>
      </w:r>
      <w:r w:rsidR="008A3342" w:rsidRPr="008A3342">
        <w:rPr>
          <w:rFonts w:ascii="Arial" w:hAnsi="Arial" w:hint="cs"/>
          <w:b/>
          <w:bCs/>
          <w:noProof w:val="0"/>
          <w:rtl/>
        </w:rPr>
        <w:t>על ידם ככונסים הוא היה צריך לשקול לפסוק להם שכר טרחה</w:t>
      </w:r>
      <w:r w:rsidR="00E05B0D">
        <w:rPr>
          <w:rFonts w:ascii="Arial" w:hAnsi="Arial" w:hint="cs"/>
          <w:noProof w:val="0"/>
          <w:rtl/>
        </w:rPr>
        <w:t>" (עמ' 4 שורות 14-15</w:t>
      </w:r>
      <w:r w:rsidR="008A3342">
        <w:rPr>
          <w:rFonts w:ascii="Arial" w:hAnsi="Arial" w:hint="cs"/>
          <w:noProof w:val="0"/>
          <w:rtl/>
        </w:rPr>
        <w:t xml:space="preserve"> לפרוטוקול הדיון)</w:t>
      </w:r>
      <w:r w:rsidR="00273497">
        <w:rPr>
          <w:rFonts w:ascii="Arial" w:hAnsi="Arial" w:hint="cs"/>
          <w:noProof w:val="0"/>
          <w:rtl/>
        </w:rPr>
        <w:t>.</w:t>
      </w:r>
    </w:p>
    <w:p w:rsidR="00BC5686" w:rsidRDefault="00BC5686" w:rsidP="0035503D">
      <w:pPr>
        <w:spacing w:line="360" w:lineRule="auto"/>
        <w:ind w:left="-476"/>
        <w:jc w:val="both"/>
        <w:rPr>
          <w:rFonts w:ascii="Arial" w:hAnsi="Arial"/>
          <w:noProof w:val="0"/>
          <w:rtl/>
        </w:rPr>
      </w:pPr>
    </w:p>
    <w:p w:rsidR="00E87DC2" w:rsidRPr="008A3342" w:rsidRDefault="0035503D" w:rsidP="0035503D">
      <w:pPr>
        <w:spacing w:line="360" w:lineRule="auto"/>
        <w:ind w:left="720" w:hanging="720"/>
        <w:jc w:val="both"/>
        <w:rPr>
          <w:rFonts w:ascii="Arial" w:hAnsi="Arial"/>
          <w:b/>
          <w:bCs/>
          <w:noProof w:val="0"/>
          <w:rtl/>
        </w:rPr>
      </w:pPr>
      <w:r>
        <w:rPr>
          <w:rFonts w:ascii="Arial" w:hAnsi="Arial" w:hint="cs"/>
          <w:noProof w:val="0"/>
          <w:rtl/>
        </w:rPr>
        <w:t>5.</w:t>
      </w:r>
      <w:r>
        <w:rPr>
          <w:rFonts w:ascii="Arial" w:hAnsi="Arial" w:hint="cs"/>
          <w:noProof w:val="0"/>
          <w:rtl/>
        </w:rPr>
        <w:tab/>
      </w:r>
      <w:r w:rsidR="00BC5686">
        <w:rPr>
          <w:rFonts w:ascii="Arial" w:hAnsi="Arial" w:hint="cs"/>
          <w:noProof w:val="0"/>
          <w:rtl/>
        </w:rPr>
        <w:t>קיימות אינדיקציות רבות לכך שהמערערים פעלו ככונסי נכסים לפני יום 13.9.21 ונביא כמה מהן: ביום 5.6.20 נחתמה פסיקתא שבמסגרתה הורה בית המשפט ללשכת רישום המקרקעין לרשום הערה אודות מינוי המערערים לכונסים על הנכס. ביום 29.7.20 ניתנה החלטה בבקשה למתן הוראות שבה נאמר בין היתר כי: "</w:t>
      </w:r>
      <w:r w:rsidR="00BC5686" w:rsidRPr="008A3342">
        <w:rPr>
          <w:rFonts w:ascii="Arial" w:hAnsi="Arial" w:hint="cs"/>
          <w:b/>
          <w:bCs/>
          <w:noProof w:val="0"/>
          <w:rtl/>
        </w:rPr>
        <w:t>אין מקום לביטול מינוי כונסי הנכסים. המבקשים היו מיוצגים בדיון בו מונו כונסי הנכסים</w:t>
      </w:r>
      <w:r w:rsidR="00E05B0D">
        <w:rPr>
          <w:rFonts w:ascii="Arial" w:hAnsi="Arial" w:hint="cs"/>
          <w:b/>
          <w:bCs/>
          <w:noProof w:val="0"/>
          <w:rtl/>
        </w:rPr>
        <w:t>,</w:t>
      </w:r>
      <w:r w:rsidR="00BC5686" w:rsidRPr="008A3342">
        <w:rPr>
          <w:rFonts w:ascii="Arial" w:hAnsi="Arial" w:hint="cs"/>
          <w:b/>
          <w:bCs/>
          <w:noProof w:val="0"/>
          <w:rtl/>
        </w:rPr>
        <w:t xml:space="preserve"> וא</w:t>
      </w:r>
      <w:r w:rsidR="00E87DC2" w:rsidRPr="008A3342">
        <w:rPr>
          <w:rFonts w:ascii="Arial" w:hAnsi="Arial" w:hint="cs"/>
          <w:b/>
          <w:bCs/>
          <w:noProof w:val="0"/>
          <w:rtl/>
        </w:rPr>
        <w:t>ף נכחו בעצמם. החלפת פרקליט איננה עילה לשינוי החלטה מוסכמת</w:t>
      </w:r>
      <w:r w:rsidR="00E87DC2" w:rsidRPr="00CF6825">
        <w:rPr>
          <w:rFonts w:ascii="Arial" w:hAnsi="Arial" w:hint="cs"/>
          <w:noProof w:val="0"/>
          <w:rtl/>
        </w:rPr>
        <w:t>".</w:t>
      </w:r>
      <w:r w:rsidR="00E87DC2" w:rsidRPr="008A3342">
        <w:rPr>
          <w:rFonts w:ascii="Arial" w:hAnsi="Arial" w:hint="cs"/>
          <w:b/>
          <w:bCs/>
          <w:noProof w:val="0"/>
          <w:rtl/>
        </w:rPr>
        <w:t xml:space="preserve"> </w:t>
      </w:r>
    </w:p>
    <w:p w:rsidR="00E87DC2" w:rsidRPr="008A3342" w:rsidRDefault="00E87DC2" w:rsidP="0035503D">
      <w:pPr>
        <w:spacing w:line="360" w:lineRule="auto"/>
        <w:ind w:left="-476"/>
        <w:jc w:val="both"/>
        <w:rPr>
          <w:rFonts w:ascii="Arial" w:hAnsi="Arial"/>
          <w:b/>
          <w:bCs/>
          <w:noProof w:val="0"/>
          <w:rtl/>
        </w:rPr>
      </w:pPr>
    </w:p>
    <w:p w:rsidR="00E87DC2" w:rsidRDefault="0035503D" w:rsidP="0035503D">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E87DC2">
        <w:rPr>
          <w:rFonts w:ascii="Arial" w:hAnsi="Arial" w:hint="cs"/>
          <w:noProof w:val="0"/>
          <w:rtl/>
        </w:rPr>
        <w:t>בנוסף, ביום 19.10.20 התקיים דיון בבית המשפט קמא שבסיומו הגיעו הצדדים ל</w:t>
      </w:r>
      <w:r w:rsidR="00CF6825">
        <w:rPr>
          <w:rFonts w:ascii="Arial" w:hAnsi="Arial" w:hint="cs"/>
          <w:noProof w:val="0"/>
          <w:rtl/>
        </w:rPr>
        <w:t>הסכמה שקיבלה תוקף של החלטה לפיה</w:t>
      </w:r>
      <w:r w:rsidR="00E87DC2">
        <w:rPr>
          <w:rFonts w:ascii="Arial" w:hAnsi="Arial" w:hint="cs"/>
          <w:noProof w:val="0"/>
          <w:rtl/>
        </w:rPr>
        <w:t xml:space="preserve">: </w:t>
      </w:r>
    </w:p>
    <w:p w:rsidR="00E87DC2" w:rsidRDefault="00E87DC2" w:rsidP="0035503D">
      <w:pPr>
        <w:spacing w:line="360" w:lineRule="auto"/>
        <w:ind w:left="-476"/>
        <w:jc w:val="both"/>
        <w:rPr>
          <w:rFonts w:ascii="Arial" w:hAnsi="Arial"/>
          <w:noProof w:val="0"/>
          <w:rtl/>
        </w:rPr>
      </w:pPr>
    </w:p>
    <w:p w:rsidR="00E87DC2" w:rsidRPr="008A3342" w:rsidRDefault="0003185C" w:rsidP="0035503D">
      <w:pPr>
        <w:pStyle w:val="ad"/>
        <w:spacing w:line="360" w:lineRule="auto"/>
        <w:jc w:val="both"/>
        <w:rPr>
          <w:b/>
          <w:bCs/>
          <w:noProof w:val="0"/>
        </w:rPr>
      </w:pPr>
      <w:r w:rsidRPr="0003185C">
        <w:rPr>
          <w:rFonts w:ascii="Arial" w:hAnsi="Arial" w:hint="cs"/>
          <w:noProof w:val="0"/>
          <w:rtl/>
        </w:rPr>
        <w:t>"</w:t>
      </w:r>
      <w:r w:rsidR="0035503D" w:rsidRPr="0003185C">
        <w:rPr>
          <w:rFonts w:ascii="Arial" w:hAnsi="Arial" w:hint="cs"/>
          <w:b/>
          <w:bCs/>
          <w:noProof w:val="0"/>
          <w:rtl/>
        </w:rPr>
        <w:t>1.</w:t>
      </w:r>
      <w:r w:rsidR="0035503D">
        <w:rPr>
          <w:rFonts w:ascii="Arial" w:hAnsi="Arial" w:hint="cs"/>
          <w:noProof w:val="0"/>
          <w:rtl/>
        </w:rPr>
        <w:tab/>
      </w:r>
      <w:r w:rsidR="00E87DC2" w:rsidRPr="008A3342">
        <w:rPr>
          <w:rFonts w:hint="cs"/>
          <w:b/>
          <w:bCs/>
          <w:rtl/>
        </w:rPr>
        <w:t xml:space="preserve">שכר הדירה בגין כל הדירות בבניין יועבר לידי כונסי הנכסים מהיום. </w:t>
      </w:r>
    </w:p>
    <w:p w:rsidR="00E87DC2" w:rsidRPr="0035503D" w:rsidRDefault="0035503D" w:rsidP="0035503D">
      <w:pPr>
        <w:spacing w:line="360" w:lineRule="auto"/>
        <w:ind w:left="1440" w:hanging="720"/>
        <w:jc w:val="both"/>
        <w:rPr>
          <w:b/>
          <w:bCs/>
        </w:rPr>
      </w:pPr>
      <w:r>
        <w:rPr>
          <w:rFonts w:hint="cs"/>
          <w:b/>
          <w:bCs/>
          <w:rtl/>
        </w:rPr>
        <w:t>2.</w:t>
      </w:r>
      <w:r>
        <w:rPr>
          <w:rFonts w:hint="cs"/>
          <w:b/>
          <w:bCs/>
          <w:rtl/>
        </w:rPr>
        <w:tab/>
      </w:r>
      <w:r w:rsidR="00E87DC2" w:rsidRPr="0035503D">
        <w:rPr>
          <w:rFonts w:hint="cs"/>
          <w:b/>
          <w:bCs/>
          <w:rtl/>
        </w:rPr>
        <w:t>בטוחות שיש בידי מי מהצדדים בגין חוזי שכירות תקפים, יועברו לכונסי הנכסים.</w:t>
      </w:r>
    </w:p>
    <w:p w:rsidR="00E87DC2" w:rsidRPr="0035503D" w:rsidRDefault="0035503D" w:rsidP="0035503D">
      <w:pPr>
        <w:spacing w:line="360" w:lineRule="auto"/>
        <w:ind w:left="1440" w:hanging="720"/>
        <w:jc w:val="both"/>
        <w:rPr>
          <w:b/>
          <w:bCs/>
        </w:rPr>
      </w:pPr>
      <w:r>
        <w:rPr>
          <w:rFonts w:hint="cs"/>
          <w:b/>
          <w:bCs/>
          <w:rtl/>
        </w:rPr>
        <w:t>3.</w:t>
      </w:r>
      <w:r>
        <w:rPr>
          <w:rFonts w:hint="cs"/>
          <w:b/>
          <w:bCs/>
          <w:rtl/>
        </w:rPr>
        <w:tab/>
      </w:r>
      <w:r w:rsidR="00E87DC2" w:rsidRPr="0035503D">
        <w:rPr>
          <w:rFonts w:hint="cs"/>
          <w:b/>
          <w:bCs/>
          <w:rtl/>
        </w:rPr>
        <w:t xml:space="preserve">תאושר העסקתו של הקבלן ש.מ. קוסטה על מנת לתקן את התקרה שקרסה. עלות התיקון תמומן מהכספים שמצויים בידי כונסי הנכסים, וככל שאין בהם </w:t>
      </w:r>
      <w:r w:rsidR="00E87DC2" w:rsidRPr="0035503D">
        <w:rPr>
          <w:rFonts w:hint="cs"/>
          <w:b/>
          <w:bCs/>
          <w:rtl/>
        </w:rPr>
        <w:lastRenderedPageBreak/>
        <w:t xml:space="preserve">די, על ידי בעלי הזכויות לפי חלקיהם </w:t>
      </w:r>
      <w:r w:rsidR="0003185C">
        <w:rPr>
          <w:rFonts w:hint="cs"/>
          <w:b/>
          <w:bCs/>
          <w:rtl/>
        </w:rPr>
        <w:t>בנכס. ככל שמי מבעלי הזכויות ישל</w:t>
      </w:r>
      <w:r w:rsidR="00E87DC2" w:rsidRPr="0035503D">
        <w:rPr>
          <w:rFonts w:hint="cs"/>
          <w:b/>
          <w:bCs/>
          <w:rtl/>
        </w:rPr>
        <w:t>ם יותר מחלקו, יהפוך החלק העודף לפסק דין לטובתו.</w:t>
      </w:r>
    </w:p>
    <w:p w:rsidR="00E87DC2" w:rsidRPr="0035503D" w:rsidRDefault="0035503D" w:rsidP="0035503D">
      <w:pPr>
        <w:spacing w:line="360" w:lineRule="auto"/>
        <w:ind w:firstLine="720"/>
        <w:jc w:val="both"/>
        <w:rPr>
          <w:b/>
          <w:bCs/>
        </w:rPr>
      </w:pPr>
      <w:r>
        <w:rPr>
          <w:rFonts w:hint="cs"/>
          <w:b/>
          <w:bCs/>
          <w:rtl/>
        </w:rPr>
        <w:t>4.</w:t>
      </w:r>
      <w:r>
        <w:rPr>
          <w:rFonts w:hint="cs"/>
          <w:b/>
          <w:bCs/>
          <w:rtl/>
        </w:rPr>
        <w:tab/>
      </w:r>
      <w:r w:rsidR="00E87DC2" w:rsidRPr="0035503D">
        <w:rPr>
          <w:rFonts w:hint="cs"/>
          <w:b/>
          <w:bCs/>
          <w:rtl/>
        </w:rPr>
        <w:t>לאחר ביצוע התיקון, יפנו כונסי הנכסים למר וגנר על מנת שיגיש חוות דעת.</w:t>
      </w:r>
    </w:p>
    <w:p w:rsidR="00E87DC2" w:rsidRPr="0035503D" w:rsidRDefault="0035503D" w:rsidP="0035503D">
      <w:pPr>
        <w:spacing w:line="360" w:lineRule="auto"/>
        <w:ind w:left="1440" w:hanging="720"/>
        <w:jc w:val="both"/>
        <w:rPr>
          <w:b/>
          <w:bCs/>
        </w:rPr>
      </w:pPr>
      <w:r>
        <w:rPr>
          <w:rFonts w:hint="cs"/>
          <w:b/>
          <w:bCs/>
          <w:rtl/>
        </w:rPr>
        <w:t>5.</w:t>
      </w:r>
      <w:r>
        <w:rPr>
          <w:rFonts w:hint="cs"/>
          <w:b/>
          <w:bCs/>
          <w:rtl/>
        </w:rPr>
        <w:tab/>
      </w:r>
      <w:r w:rsidR="00F54BF5">
        <w:rPr>
          <w:rFonts w:hint="cs"/>
          <w:b/>
          <w:bCs/>
          <w:rtl/>
        </w:rPr>
        <w:t>תינתן הוראה לגב' ח</w:t>
      </w:r>
      <w:r w:rsidR="00E87DC2" w:rsidRPr="0035503D">
        <w:rPr>
          <w:rFonts w:hint="cs"/>
          <w:b/>
          <w:bCs/>
          <w:rtl/>
        </w:rPr>
        <w:t>' להעביר לכונסי הנכסים העתקים של כל חוזה השכירות שנחתמו ועודם בתוקף וכן בטוחות (מקור), ככל שמצויות בידה.</w:t>
      </w:r>
      <w:r w:rsidR="00E87DC2" w:rsidRPr="0003185C">
        <w:rPr>
          <w:rFonts w:hint="cs"/>
          <w:rtl/>
        </w:rPr>
        <w:t>"</w:t>
      </w:r>
    </w:p>
    <w:p w:rsidR="00BB7FB6" w:rsidRPr="008A3342" w:rsidRDefault="00BC5686" w:rsidP="0035503D">
      <w:pPr>
        <w:spacing w:line="360" w:lineRule="auto"/>
        <w:ind w:left="-476" w:firstLine="1196"/>
        <w:jc w:val="both"/>
        <w:rPr>
          <w:rFonts w:ascii="Arial" w:hAnsi="Arial"/>
          <w:b/>
          <w:bCs/>
          <w:noProof w:val="0"/>
        </w:rPr>
      </w:pPr>
      <w:r w:rsidRPr="008A3342">
        <w:rPr>
          <w:rFonts w:ascii="Arial" w:hAnsi="Arial" w:hint="cs"/>
          <w:b/>
          <w:bCs/>
          <w:noProof w:val="0"/>
          <w:rtl/>
        </w:rPr>
        <w:t xml:space="preserve"> </w:t>
      </w:r>
      <w:r w:rsidR="00BB7FB6" w:rsidRPr="008A3342">
        <w:rPr>
          <w:rFonts w:ascii="Arial" w:hAnsi="Arial" w:hint="cs"/>
          <w:b/>
          <w:bCs/>
          <w:noProof w:val="0"/>
          <w:rtl/>
        </w:rPr>
        <w:t xml:space="preserve">   </w:t>
      </w:r>
    </w:p>
    <w:p w:rsidR="00750D1D" w:rsidRDefault="0035503D" w:rsidP="0035503D">
      <w:pPr>
        <w:pStyle w:val="David"/>
        <w:ind w:left="720" w:hanging="720"/>
      </w:pPr>
      <w:r>
        <w:rPr>
          <w:rFonts w:hint="cs"/>
          <w:rtl/>
        </w:rPr>
        <w:t>7.</w:t>
      </w:r>
      <w:r>
        <w:rPr>
          <w:rFonts w:hint="cs"/>
          <w:rtl/>
        </w:rPr>
        <w:tab/>
      </w:r>
      <w:r w:rsidR="00E87DC2">
        <w:rPr>
          <w:rFonts w:hint="cs"/>
          <w:rtl/>
        </w:rPr>
        <w:t>כ</w:t>
      </w:r>
      <w:r w:rsidR="00750D1D">
        <w:rPr>
          <w:rFonts w:hint="cs"/>
          <w:rtl/>
        </w:rPr>
        <w:t xml:space="preserve">מו כן, המשיבים 1-2 הגישו בקשה למתן הוראות לכונסי הנכסים וביום 20.1.21 הורה בית המשפט לכונסי הנכסים להגיב לבקשה. </w:t>
      </w:r>
    </w:p>
    <w:p w:rsidR="00750D1D" w:rsidRPr="0035503D" w:rsidRDefault="00750D1D" w:rsidP="0035503D">
      <w:pPr>
        <w:pStyle w:val="ad"/>
        <w:spacing w:line="360" w:lineRule="auto"/>
        <w:rPr>
          <w:rtl/>
        </w:rPr>
      </w:pPr>
    </w:p>
    <w:p w:rsidR="00750D1D" w:rsidRDefault="0035503D" w:rsidP="0035503D">
      <w:pPr>
        <w:pStyle w:val="David"/>
        <w:ind w:left="720" w:hanging="720"/>
      </w:pPr>
      <w:r>
        <w:rPr>
          <w:rFonts w:hint="cs"/>
          <w:rtl/>
        </w:rPr>
        <w:t>8.</w:t>
      </w:r>
      <w:r>
        <w:rPr>
          <w:rFonts w:hint="cs"/>
          <w:rtl/>
        </w:rPr>
        <w:tab/>
      </w:r>
      <w:r w:rsidR="00750D1D">
        <w:rPr>
          <w:rFonts w:hint="cs"/>
          <w:rtl/>
        </w:rPr>
        <w:t>מכאן, שברור שהמערערים פעלו ככונסי נכסים גם בתקופה שקדמה ליום 13.9.21 ולא ניתן  היה לקפח את שכרם. אין לקבל את עמדת המשיבים לפיה המערערים פעלו בתקופה זו כבאי כוח של לקוחותיהם ולא ככונסי נכסים. שהרי, כל הצדדים ואף בית המשפט ראה אותם ככונסי נכסים גם בתקופה זו ואף אחד לא ערער על כך</w:t>
      </w:r>
      <w:r w:rsidR="008A3342">
        <w:rPr>
          <w:rFonts w:hint="cs"/>
          <w:rtl/>
        </w:rPr>
        <w:t xml:space="preserve"> "בזמן אמת"</w:t>
      </w:r>
      <w:r w:rsidR="00750D1D">
        <w:rPr>
          <w:rFonts w:hint="cs"/>
          <w:rtl/>
        </w:rPr>
        <w:t>.</w:t>
      </w:r>
    </w:p>
    <w:p w:rsidR="00750D1D" w:rsidRDefault="00750D1D" w:rsidP="0035503D">
      <w:pPr>
        <w:pStyle w:val="ad"/>
        <w:spacing w:line="360" w:lineRule="auto"/>
        <w:rPr>
          <w:rtl/>
        </w:rPr>
      </w:pPr>
    </w:p>
    <w:p w:rsidR="00AE799D" w:rsidRPr="00BB7FB6" w:rsidRDefault="0035503D" w:rsidP="0035503D">
      <w:pPr>
        <w:pStyle w:val="David"/>
        <w:ind w:left="720" w:hanging="720"/>
        <w:rPr>
          <w:rtl/>
        </w:rPr>
      </w:pPr>
      <w:r>
        <w:rPr>
          <w:rFonts w:hint="cs"/>
          <w:rtl/>
        </w:rPr>
        <w:t>9.</w:t>
      </w:r>
      <w:r>
        <w:rPr>
          <w:rFonts w:hint="cs"/>
          <w:rtl/>
        </w:rPr>
        <w:tab/>
      </w:r>
      <w:r w:rsidR="00750D1D">
        <w:rPr>
          <w:rFonts w:hint="cs"/>
          <w:rtl/>
        </w:rPr>
        <w:t>לפיכך, יש לבחון מה שכר הטרחה המגיע למע</w:t>
      </w:r>
      <w:r w:rsidR="000D6F09">
        <w:rPr>
          <w:rFonts w:hint="cs"/>
          <w:rtl/>
        </w:rPr>
        <w:t>רערים בגין התקופה שקדמה ליום 12.12.21</w:t>
      </w:r>
      <w:r w:rsidR="00750D1D">
        <w:rPr>
          <w:rFonts w:hint="cs"/>
          <w:rtl/>
        </w:rPr>
        <w:t xml:space="preserve"> וזאת</w:t>
      </w:r>
      <w:r w:rsidR="000D6F09">
        <w:rPr>
          <w:rFonts w:hint="cs"/>
          <w:rtl/>
        </w:rPr>
        <w:t xml:space="preserve"> תוך הת</w:t>
      </w:r>
      <w:r w:rsidR="00DE5268">
        <w:rPr>
          <w:rFonts w:hint="cs"/>
          <w:rtl/>
        </w:rPr>
        <w:t>חשבות בשכר הטרחה שנפסק החל מאותו מועד וכן בעובדה שהמשיבים 1-2 הם אלו שאיתרו את הרוכשים והמכירה עצמה בוצעה מחוץ להליך הכינוס</w:t>
      </w:r>
      <w:r w:rsidR="000D6F09">
        <w:rPr>
          <w:rFonts w:hint="cs"/>
          <w:rtl/>
        </w:rPr>
        <w:t>.</w:t>
      </w:r>
      <w:r w:rsidR="00750D1D">
        <w:rPr>
          <w:rFonts w:hint="cs"/>
          <w:rtl/>
        </w:rPr>
        <w:t xml:space="preserve">  </w:t>
      </w:r>
      <w:r w:rsidR="000C154C" w:rsidRPr="00BB7FB6">
        <w:rPr>
          <w:rFonts w:hint="cs"/>
          <w:rtl/>
        </w:rPr>
        <w:t xml:space="preserve"> </w:t>
      </w:r>
      <w:r w:rsidR="003E1DA4" w:rsidRPr="00BB7FB6">
        <w:rPr>
          <w:rFonts w:hint="cs"/>
          <w:rtl/>
        </w:rPr>
        <w:t xml:space="preserve">   </w:t>
      </w:r>
      <w:r w:rsidR="00B27400" w:rsidRPr="00BB7FB6">
        <w:rPr>
          <w:rFonts w:hint="cs"/>
          <w:rtl/>
        </w:rPr>
        <w:t xml:space="preserve">  </w:t>
      </w:r>
      <w:r w:rsidR="0011607A" w:rsidRPr="00BB7FB6">
        <w:rPr>
          <w:rFonts w:hint="cs"/>
          <w:rtl/>
        </w:rPr>
        <w:t xml:space="preserve"> </w:t>
      </w:r>
      <w:r w:rsidR="00653767" w:rsidRPr="00BB7FB6">
        <w:rPr>
          <w:rFonts w:hint="cs"/>
          <w:rtl/>
        </w:rPr>
        <w:t xml:space="preserve">    </w:t>
      </w:r>
      <w:r w:rsidR="00AE799D" w:rsidRPr="00BB7FB6">
        <w:rPr>
          <w:rFonts w:hint="cs"/>
          <w:rtl/>
        </w:rPr>
        <w:t xml:space="preserve">  </w:t>
      </w:r>
    </w:p>
    <w:p w:rsidR="00694556" w:rsidRPr="00BB7FB6" w:rsidRDefault="000860F0" w:rsidP="0035503D">
      <w:pPr>
        <w:spacing w:line="360" w:lineRule="auto"/>
        <w:ind w:left="720"/>
        <w:jc w:val="both"/>
        <w:rPr>
          <w:rFonts w:ascii="Arial" w:hAnsi="Arial"/>
          <w:noProof w:val="0"/>
          <w:rtl/>
        </w:rPr>
      </w:pPr>
      <w:r w:rsidRPr="00BB7FB6">
        <w:rPr>
          <w:rFonts w:ascii="Arial" w:hAnsi="Arial" w:hint="cs"/>
          <w:noProof w:val="0"/>
          <w:rtl/>
        </w:rPr>
        <w:t xml:space="preserve">  </w:t>
      </w:r>
      <w:r w:rsidR="00DD5306" w:rsidRPr="00BB7FB6">
        <w:rPr>
          <w:rFonts w:ascii="Arial" w:hAnsi="Arial" w:hint="cs"/>
          <w:noProof w:val="0"/>
          <w:rtl/>
        </w:rPr>
        <w:t xml:space="preserve"> </w:t>
      </w:r>
      <w:r w:rsidR="00AD7196" w:rsidRPr="00BB7FB6">
        <w:rPr>
          <w:rFonts w:ascii="Arial" w:hAnsi="Arial" w:hint="cs"/>
          <w:noProof w:val="0"/>
          <w:rtl/>
        </w:rPr>
        <w:t xml:space="preserve"> </w:t>
      </w:r>
    </w:p>
    <w:p w:rsidR="00D12B1A" w:rsidRPr="0035503D" w:rsidRDefault="0035503D" w:rsidP="0035503D">
      <w:pPr>
        <w:spacing w:line="360" w:lineRule="auto"/>
        <w:ind w:left="720" w:hanging="720"/>
        <w:jc w:val="both"/>
        <w:rPr>
          <w:rFonts w:ascii="Arial" w:hAnsi="Arial"/>
          <w:b/>
          <w:bCs/>
          <w:noProof w:val="0"/>
        </w:rPr>
      </w:pPr>
      <w:r>
        <w:rPr>
          <w:rFonts w:ascii="Arial" w:hAnsi="Arial" w:hint="cs"/>
          <w:noProof w:val="0"/>
          <w:rtl/>
        </w:rPr>
        <w:t>10.</w:t>
      </w:r>
      <w:r>
        <w:rPr>
          <w:rFonts w:ascii="Arial" w:hAnsi="Arial" w:hint="cs"/>
          <w:noProof w:val="0"/>
          <w:rtl/>
        </w:rPr>
        <w:tab/>
      </w:r>
      <w:r w:rsidR="00D12B1A" w:rsidRPr="0035503D">
        <w:rPr>
          <w:rFonts w:ascii="Arial" w:hAnsi="Arial" w:hint="cs"/>
          <w:noProof w:val="0"/>
          <w:rtl/>
        </w:rPr>
        <w:t>תקנה 36(ב) לתקנות קובעת כי שכר טרחת כונסי נכסים "</w:t>
      </w:r>
      <w:r w:rsidR="00D12B1A" w:rsidRPr="0035503D">
        <w:rPr>
          <w:rFonts w:ascii="Arial" w:hAnsi="Arial" w:hint="cs"/>
          <w:b/>
          <w:bCs/>
          <w:noProof w:val="0"/>
          <w:rtl/>
        </w:rPr>
        <w:t>לא יעלה על 4 אחוזים מתקבולי מימוש בדרך של מכירה ולגבי ניהול נכס אחר שאינו כרוך במכירה, לא יעלה על 2 אחוזים מתקבולי הכנסה</w:t>
      </w:r>
      <w:r w:rsidR="00D12B1A" w:rsidRPr="0003185C">
        <w:rPr>
          <w:rFonts w:ascii="Arial" w:hAnsi="Arial" w:hint="cs"/>
          <w:noProof w:val="0"/>
          <w:rtl/>
        </w:rPr>
        <w:t>".</w:t>
      </w:r>
    </w:p>
    <w:p w:rsidR="00AE52EB" w:rsidRPr="0035503D" w:rsidRDefault="00AE52EB" w:rsidP="0035503D">
      <w:pPr>
        <w:pStyle w:val="ad"/>
        <w:spacing w:line="360" w:lineRule="auto"/>
        <w:rPr>
          <w:rFonts w:ascii="Arial" w:hAnsi="Arial"/>
          <w:noProof w:val="0"/>
          <w:rtl/>
        </w:rPr>
      </w:pPr>
    </w:p>
    <w:p w:rsidR="00AE52EB" w:rsidRPr="0035503D" w:rsidRDefault="0035503D" w:rsidP="00E05B0D">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AE52EB" w:rsidRPr="0035503D">
        <w:rPr>
          <w:rFonts w:ascii="Arial" w:hAnsi="Arial" w:hint="cs"/>
          <w:noProof w:val="0"/>
          <w:rtl/>
        </w:rPr>
        <w:t xml:space="preserve">משהמשיבים לא טענו שבמקרה דנן </w:t>
      </w:r>
      <w:r w:rsidR="00D05C65" w:rsidRPr="0035503D">
        <w:rPr>
          <w:rFonts w:ascii="Arial" w:hAnsi="Arial" w:hint="cs"/>
          <w:noProof w:val="0"/>
          <w:rtl/>
        </w:rPr>
        <w:t>יש לפסוק את שכר ה</w:t>
      </w:r>
      <w:r w:rsidR="00E05B0D">
        <w:rPr>
          <w:rFonts w:ascii="Arial" w:hAnsi="Arial" w:hint="cs"/>
          <w:noProof w:val="0"/>
          <w:rtl/>
        </w:rPr>
        <w:t>כונסים</w:t>
      </w:r>
      <w:r w:rsidR="00D05C65" w:rsidRPr="0035503D">
        <w:rPr>
          <w:rFonts w:ascii="Arial" w:hAnsi="Arial" w:hint="cs"/>
          <w:noProof w:val="0"/>
          <w:rtl/>
        </w:rPr>
        <w:t xml:space="preserve"> לפי החלופה של ניהול נכס שאינו כרוך במכירה, מאחר שאת ביצוע המכירה בפועל לא ביצעו הכונסים, נבחן את טענת המערערים תוך הנחה שתקרת שכר ה</w:t>
      </w:r>
      <w:r w:rsidR="00E05B0D">
        <w:rPr>
          <w:rFonts w:ascii="Arial" w:hAnsi="Arial" w:hint="cs"/>
          <w:noProof w:val="0"/>
          <w:rtl/>
        </w:rPr>
        <w:t>כונסים</w:t>
      </w:r>
      <w:r w:rsidR="00D05C65" w:rsidRPr="0035503D">
        <w:rPr>
          <w:rFonts w:ascii="Arial" w:hAnsi="Arial" w:hint="cs"/>
          <w:noProof w:val="0"/>
          <w:rtl/>
        </w:rPr>
        <w:t xml:space="preserve"> היא ארבע</w:t>
      </w:r>
      <w:r w:rsidR="00E05B0D">
        <w:rPr>
          <w:rFonts w:ascii="Arial" w:hAnsi="Arial" w:hint="cs"/>
          <w:noProof w:val="0"/>
          <w:rtl/>
        </w:rPr>
        <w:t>ה</w:t>
      </w:r>
      <w:r w:rsidR="00D05C65" w:rsidRPr="0035503D">
        <w:rPr>
          <w:rFonts w:ascii="Arial" w:hAnsi="Arial" w:hint="cs"/>
          <w:noProof w:val="0"/>
          <w:rtl/>
        </w:rPr>
        <w:t xml:space="preserve"> אחוז</w:t>
      </w:r>
      <w:r w:rsidR="00E05B0D">
        <w:rPr>
          <w:rFonts w:ascii="Arial" w:hAnsi="Arial" w:hint="cs"/>
          <w:noProof w:val="0"/>
          <w:rtl/>
        </w:rPr>
        <w:t>ים</w:t>
      </w:r>
      <w:r w:rsidR="00D05C65" w:rsidRPr="0035503D">
        <w:rPr>
          <w:rFonts w:ascii="Arial" w:hAnsi="Arial" w:hint="cs"/>
          <w:noProof w:val="0"/>
          <w:rtl/>
        </w:rPr>
        <w:t xml:space="preserve"> מתמורת הנכס, כפי שקבע בית המשפט בהחלטה. </w:t>
      </w:r>
    </w:p>
    <w:p w:rsidR="00D12B1A" w:rsidRPr="0035503D" w:rsidRDefault="00D12B1A" w:rsidP="0035503D">
      <w:pPr>
        <w:pStyle w:val="ad"/>
        <w:spacing w:line="360" w:lineRule="auto"/>
        <w:rPr>
          <w:rFonts w:ascii="Arial" w:hAnsi="Arial"/>
          <w:noProof w:val="0"/>
          <w:rtl/>
        </w:rPr>
      </w:pPr>
    </w:p>
    <w:p w:rsidR="00694556" w:rsidRPr="0035503D" w:rsidRDefault="0035503D" w:rsidP="0035503D">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AE52EB" w:rsidRPr="0035503D">
        <w:rPr>
          <w:rFonts w:ascii="Arial" w:hAnsi="Arial" w:hint="cs"/>
          <w:noProof w:val="0"/>
          <w:rtl/>
        </w:rPr>
        <w:t xml:space="preserve">מעיון בבקשה לפסיקת שכר </w:t>
      </w:r>
      <w:r w:rsidR="008A3342" w:rsidRPr="0035503D">
        <w:rPr>
          <w:rFonts w:ascii="Arial" w:hAnsi="Arial" w:hint="cs"/>
          <w:noProof w:val="0"/>
          <w:rtl/>
        </w:rPr>
        <w:t>ה</w:t>
      </w:r>
      <w:r w:rsidR="00AE52EB" w:rsidRPr="0035503D">
        <w:rPr>
          <w:rFonts w:ascii="Arial" w:hAnsi="Arial" w:hint="cs"/>
          <w:noProof w:val="0"/>
          <w:rtl/>
        </w:rPr>
        <w:t>טרחה שהמערערים הגישו לבית המשפט קמא עולה שבגין התקופה שקדמה ליום 13.9.21 יש לקחת בחשבון פעולות אלו שביצעו הכונסים</w:t>
      </w:r>
      <w:r w:rsidR="00E05B0D">
        <w:rPr>
          <w:rFonts w:ascii="Arial" w:hAnsi="Arial" w:hint="cs"/>
          <w:noProof w:val="0"/>
          <w:rtl/>
        </w:rPr>
        <w:t xml:space="preserve"> (סעיפים 3.1-3.8</w:t>
      </w:r>
      <w:r w:rsidR="00714D96" w:rsidRPr="0035503D">
        <w:rPr>
          <w:rFonts w:ascii="Arial" w:hAnsi="Arial" w:hint="cs"/>
          <w:noProof w:val="0"/>
          <w:rtl/>
        </w:rPr>
        <w:t xml:space="preserve"> </w:t>
      </w:r>
      <w:r w:rsidR="00E05B0D">
        <w:rPr>
          <w:rFonts w:ascii="Arial" w:hAnsi="Arial" w:hint="cs"/>
          <w:noProof w:val="0"/>
          <w:rtl/>
        </w:rPr>
        <w:t xml:space="preserve"> ו </w:t>
      </w:r>
      <w:r w:rsidR="00E05B0D">
        <w:rPr>
          <w:rFonts w:ascii="Arial" w:hAnsi="Arial"/>
          <w:noProof w:val="0"/>
          <w:rtl/>
        </w:rPr>
        <w:t>–</w:t>
      </w:r>
      <w:r w:rsidR="00E05B0D">
        <w:rPr>
          <w:rFonts w:ascii="Arial" w:hAnsi="Arial" w:hint="cs"/>
          <w:noProof w:val="0"/>
          <w:rtl/>
        </w:rPr>
        <w:t xml:space="preserve"> 3.12-3.14 </w:t>
      </w:r>
      <w:r w:rsidR="00714D96" w:rsidRPr="0035503D">
        <w:rPr>
          <w:rFonts w:ascii="Arial" w:hAnsi="Arial" w:hint="cs"/>
          <w:noProof w:val="0"/>
          <w:rtl/>
        </w:rPr>
        <w:t>לבקשה)</w:t>
      </w:r>
      <w:r w:rsidR="00AE52EB" w:rsidRPr="0035503D">
        <w:rPr>
          <w:rFonts w:ascii="Arial" w:hAnsi="Arial" w:hint="cs"/>
          <w:noProof w:val="0"/>
          <w:rtl/>
        </w:rPr>
        <w:t xml:space="preserve">: רישום הערת אזהרה על מינויים, פתיחת חשבון נאמנות, </w:t>
      </w:r>
      <w:r w:rsidR="00994522" w:rsidRPr="0035503D">
        <w:rPr>
          <w:rFonts w:ascii="Arial" w:hAnsi="Arial" w:hint="cs"/>
          <w:noProof w:val="0"/>
          <w:rtl/>
        </w:rPr>
        <w:t xml:space="preserve">סיוע לשמאי בהכנת שמאות, </w:t>
      </w:r>
      <w:r w:rsidR="00AE52EB" w:rsidRPr="0035503D">
        <w:rPr>
          <w:rFonts w:ascii="Arial" w:hAnsi="Arial" w:hint="cs"/>
          <w:noProof w:val="0"/>
          <w:rtl/>
        </w:rPr>
        <w:t>איתור שוכרי</w:t>
      </w:r>
      <w:r w:rsidR="00D05C65" w:rsidRPr="0035503D">
        <w:rPr>
          <w:rFonts w:ascii="Arial" w:hAnsi="Arial" w:hint="cs"/>
          <w:noProof w:val="0"/>
          <w:rtl/>
        </w:rPr>
        <w:t>ם לדירות, טיפול בתיקון תקרת דירה שקרס</w:t>
      </w:r>
      <w:r w:rsidR="00FC1BC6" w:rsidRPr="0035503D">
        <w:rPr>
          <w:rFonts w:ascii="Arial" w:hAnsi="Arial" w:hint="cs"/>
          <w:noProof w:val="0"/>
          <w:rtl/>
        </w:rPr>
        <w:t>ה</w:t>
      </w:r>
      <w:r w:rsidR="00994522" w:rsidRPr="0035503D">
        <w:rPr>
          <w:rFonts w:ascii="Arial" w:hAnsi="Arial" w:hint="cs"/>
          <w:noProof w:val="0"/>
          <w:rtl/>
        </w:rPr>
        <w:t>,</w:t>
      </w:r>
      <w:r w:rsidR="00D05C65" w:rsidRPr="0035503D">
        <w:rPr>
          <w:rFonts w:ascii="Arial" w:hAnsi="Arial" w:hint="cs"/>
          <w:noProof w:val="0"/>
          <w:rtl/>
        </w:rPr>
        <w:t xml:space="preserve"> ביטול צו מבנה מסוכן</w:t>
      </w:r>
      <w:r w:rsidR="00994522" w:rsidRPr="0035503D">
        <w:rPr>
          <w:rFonts w:ascii="Arial" w:hAnsi="Arial" w:hint="cs"/>
          <w:noProof w:val="0"/>
          <w:rtl/>
        </w:rPr>
        <w:t>, הכנת טיוטת הסכם מכר</w:t>
      </w:r>
      <w:r w:rsidR="00714D96" w:rsidRPr="0035503D">
        <w:rPr>
          <w:rFonts w:ascii="Arial" w:hAnsi="Arial" w:hint="cs"/>
          <w:noProof w:val="0"/>
          <w:rtl/>
        </w:rPr>
        <w:t>, קיום שלושה סיורים עם מציעים</w:t>
      </w:r>
      <w:r w:rsidR="00994522" w:rsidRPr="0035503D">
        <w:rPr>
          <w:rFonts w:ascii="Arial" w:hAnsi="Arial" w:hint="cs"/>
          <w:noProof w:val="0"/>
          <w:rtl/>
        </w:rPr>
        <w:t xml:space="preserve">. בנוסף, המערערים הגישו </w:t>
      </w:r>
      <w:r w:rsidR="00E05B0D">
        <w:rPr>
          <w:rFonts w:ascii="Arial" w:hAnsi="Arial" w:hint="cs"/>
          <w:noProof w:val="0"/>
          <w:rtl/>
        </w:rPr>
        <w:t xml:space="preserve">לבית משפט קמא בתקופה שקדמה ליום 13.9.21 </w:t>
      </w:r>
      <w:r w:rsidR="00994522" w:rsidRPr="0035503D">
        <w:rPr>
          <w:rFonts w:ascii="Arial" w:hAnsi="Arial" w:hint="cs"/>
          <w:noProof w:val="0"/>
          <w:rtl/>
        </w:rPr>
        <w:t xml:space="preserve">בקשות </w:t>
      </w:r>
      <w:r w:rsidR="00E05B0D">
        <w:rPr>
          <w:rFonts w:ascii="Arial" w:hAnsi="Arial" w:hint="cs"/>
          <w:noProof w:val="0"/>
          <w:rtl/>
        </w:rPr>
        <w:t xml:space="preserve">שונות </w:t>
      </w:r>
      <w:r w:rsidR="00994522" w:rsidRPr="0035503D">
        <w:rPr>
          <w:rFonts w:ascii="Arial" w:hAnsi="Arial" w:hint="cs"/>
          <w:noProof w:val="0"/>
          <w:rtl/>
        </w:rPr>
        <w:t>ותגובות</w:t>
      </w:r>
      <w:r w:rsidR="00E05B0D">
        <w:rPr>
          <w:rFonts w:ascii="Arial" w:hAnsi="Arial" w:hint="cs"/>
          <w:noProof w:val="0"/>
          <w:rtl/>
        </w:rPr>
        <w:t xml:space="preserve"> לבקשות של המשיבים 1-2</w:t>
      </w:r>
      <w:r w:rsidR="00994522" w:rsidRPr="0035503D">
        <w:rPr>
          <w:rFonts w:ascii="Arial" w:hAnsi="Arial" w:hint="cs"/>
          <w:noProof w:val="0"/>
          <w:rtl/>
        </w:rPr>
        <w:t xml:space="preserve"> </w:t>
      </w:r>
      <w:r w:rsidR="00714D96" w:rsidRPr="0035503D">
        <w:rPr>
          <w:rFonts w:ascii="Arial" w:hAnsi="Arial" w:hint="cs"/>
          <w:noProof w:val="0"/>
          <w:rtl/>
        </w:rPr>
        <w:t>ו</w:t>
      </w:r>
      <w:r w:rsidR="00994522" w:rsidRPr="0035503D">
        <w:rPr>
          <w:rFonts w:ascii="Arial" w:hAnsi="Arial" w:hint="cs"/>
          <w:noProof w:val="0"/>
          <w:rtl/>
        </w:rPr>
        <w:t>השתתפו בכמה דיונים</w:t>
      </w:r>
      <w:r w:rsidR="00714D96" w:rsidRPr="0035503D">
        <w:rPr>
          <w:rFonts w:ascii="Arial" w:hAnsi="Arial" w:hint="cs"/>
          <w:noProof w:val="0"/>
          <w:rtl/>
        </w:rPr>
        <w:t>.</w:t>
      </w:r>
    </w:p>
    <w:p w:rsidR="00E87176" w:rsidRPr="00E87176" w:rsidRDefault="00E87176" w:rsidP="0035503D">
      <w:pPr>
        <w:pStyle w:val="ad"/>
        <w:spacing w:line="360" w:lineRule="auto"/>
        <w:rPr>
          <w:rFonts w:ascii="Arial" w:hAnsi="Arial"/>
          <w:noProof w:val="0"/>
          <w:rtl/>
        </w:rPr>
      </w:pPr>
    </w:p>
    <w:p w:rsidR="00714D96" w:rsidRPr="0035503D" w:rsidRDefault="0035503D" w:rsidP="0035503D">
      <w:pPr>
        <w:spacing w:line="360" w:lineRule="auto"/>
        <w:ind w:left="720" w:hanging="720"/>
        <w:jc w:val="both"/>
        <w:rPr>
          <w:rFonts w:ascii="Arial" w:hAnsi="Arial"/>
          <w:noProof w:val="0"/>
        </w:rPr>
      </w:pPr>
      <w:r>
        <w:rPr>
          <w:rFonts w:ascii="Arial" w:hAnsi="Arial" w:hint="cs"/>
          <w:noProof w:val="0"/>
          <w:rtl/>
        </w:rPr>
        <w:lastRenderedPageBreak/>
        <w:t>13.</w:t>
      </w:r>
      <w:r>
        <w:rPr>
          <w:rFonts w:ascii="Arial" w:hAnsi="Arial" w:hint="cs"/>
          <w:noProof w:val="0"/>
          <w:rtl/>
        </w:rPr>
        <w:tab/>
      </w:r>
      <w:r w:rsidR="008A3342" w:rsidRPr="0035503D">
        <w:rPr>
          <w:rFonts w:ascii="Arial" w:hAnsi="Arial" w:hint="cs"/>
          <w:noProof w:val="0"/>
          <w:rtl/>
        </w:rPr>
        <w:t xml:space="preserve">כמו כן, </w:t>
      </w:r>
      <w:r w:rsidR="00E87176" w:rsidRPr="0035503D">
        <w:rPr>
          <w:rFonts w:ascii="Arial" w:hAnsi="Arial" w:hint="cs"/>
          <w:noProof w:val="0"/>
          <w:rtl/>
        </w:rPr>
        <w:t xml:space="preserve">יש לקחת בחשבון את העובדה שהאחים הסכימו </w:t>
      </w:r>
      <w:r w:rsidR="008A3342" w:rsidRPr="0035503D">
        <w:rPr>
          <w:rFonts w:ascii="Arial" w:hAnsi="Arial" w:hint="cs"/>
          <w:noProof w:val="0"/>
          <w:rtl/>
        </w:rPr>
        <w:t xml:space="preserve">בדיון </w:t>
      </w:r>
      <w:r w:rsidR="00E87176" w:rsidRPr="0035503D">
        <w:rPr>
          <w:rFonts w:ascii="Arial" w:hAnsi="Arial" w:hint="cs"/>
          <w:noProof w:val="0"/>
          <w:rtl/>
        </w:rPr>
        <w:t xml:space="preserve">מיום 26.9.19 שהם ינסו למכור את הנכס בכוחות עצמם בתקופה של שלושה חודשים לאחר שתוגש חוות דעת השמאי שימונה. </w:t>
      </w:r>
    </w:p>
    <w:p w:rsidR="00E87176" w:rsidRPr="0035503D" w:rsidRDefault="00E87176" w:rsidP="0035503D">
      <w:pPr>
        <w:pStyle w:val="ad"/>
        <w:spacing w:line="360" w:lineRule="auto"/>
        <w:rPr>
          <w:rFonts w:ascii="Arial" w:hAnsi="Arial"/>
          <w:noProof w:val="0"/>
          <w:rtl/>
        </w:rPr>
      </w:pPr>
    </w:p>
    <w:p w:rsidR="00FC1BC6" w:rsidRPr="0035503D" w:rsidRDefault="0035503D" w:rsidP="006B0331">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DF6275" w:rsidRPr="0035503D">
        <w:rPr>
          <w:rFonts w:ascii="Arial" w:hAnsi="Arial" w:hint="cs"/>
          <w:noProof w:val="0"/>
          <w:rtl/>
        </w:rPr>
        <w:t xml:space="preserve">בהתחשב בעובדה שחלק מרכזי </w:t>
      </w:r>
      <w:r w:rsidR="00EC3C08">
        <w:rPr>
          <w:rFonts w:ascii="Arial" w:hAnsi="Arial" w:hint="cs"/>
          <w:noProof w:val="0"/>
          <w:rtl/>
        </w:rPr>
        <w:t xml:space="preserve">ומהותי </w:t>
      </w:r>
      <w:r w:rsidR="00DF6275" w:rsidRPr="0035503D">
        <w:rPr>
          <w:rFonts w:ascii="Arial" w:hAnsi="Arial" w:hint="cs"/>
          <w:noProof w:val="0"/>
          <w:rtl/>
        </w:rPr>
        <w:t xml:space="preserve">בהליך כינוס </w:t>
      </w:r>
      <w:r w:rsidR="00DF6275" w:rsidRPr="0035503D">
        <w:rPr>
          <w:rFonts w:ascii="Arial" w:hAnsi="Arial"/>
          <w:noProof w:val="0"/>
          <w:rtl/>
        </w:rPr>
        <w:t>–</w:t>
      </w:r>
      <w:r w:rsidR="00DF6275" w:rsidRPr="0035503D">
        <w:rPr>
          <w:rFonts w:ascii="Arial" w:hAnsi="Arial" w:hint="cs"/>
          <w:noProof w:val="0"/>
          <w:rtl/>
        </w:rPr>
        <w:t xml:space="preserve"> מציאת הרוכש </w:t>
      </w:r>
      <w:r w:rsidR="00DF6275" w:rsidRPr="0035503D">
        <w:rPr>
          <w:rFonts w:ascii="Arial" w:hAnsi="Arial"/>
          <w:noProof w:val="0"/>
          <w:rtl/>
        </w:rPr>
        <w:t>–</w:t>
      </w:r>
      <w:r w:rsidR="00DF6275" w:rsidRPr="0035503D">
        <w:rPr>
          <w:rFonts w:ascii="Arial" w:hAnsi="Arial" w:hint="cs"/>
          <w:noProof w:val="0"/>
          <w:rtl/>
        </w:rPr>
        <w:t xml:space="preserve"> לא ביצעו המערערים, בהתחשב בכך שבית המשפט קמא פסק כבר למערערים </w:t>
      </w:r>
      <w:r w:rsidR="00E05B0D">
        <w:rPr>
          <w:rFonts w:ascii="Arial" w:hAnsi="Arial" w:hint="cs"/>
          <w:noProof w:val="0"/>
          <w:rtl/>
        </w:rPr>
        <w:t xml:space="preserve">שכר כונסים </w:t>
      </w:r>
      <w:r w:rsidR="00AF4F60">
        <w:rPr>
          <w:rFonts w:ascii="Arial" w:hAnsi="Arial" w:hint="cs"/>
          <w:noProof w:val="0"/>
          <w:rtl/>
        </w:rPr>
        <w:t>ב</w:t>
      </w:r>
      <w:r w:rsidR="00E05B0D">
        <w:rPr>
          <w:rFonts w:ascii="Arial" w:hAnsi="Arial" w:hint="cs"/>
          <w:noProof w:val="0"/>
          <w:rtl/>
        </w:rPr>
        <w:t xml:space="preserve">שיעור של </w:t>
      </w:r>
      <w:r w:rsidR="00DF6275" w:rsidRPr="0035503D">
        <w:rPr>
          <w:rFonts w:ascii="Arial" w:hAnsi="Arial" w:hint="cs"/>
          <w:noProof w:val="0"/>
          <w:rtl/>
        </w:rPr>
        <w:t xml:space="preserve">שליש </w:t>
      </w:r>
      <w:r w:rsidR="008D51FA">
        <w:rPr>
          <w:rFonts w:ascii="Arial" w:hAnsi="Arial" w:hint="cs"/>
          <w:noProof w:val="0"/>
          <w:rtl/>
        </w:rPr>
        <w:t>מ</w:t>
      </w:r>
      <w:r w:rsidR="00DF6275" w:rsidRPr="0035503D">
        <w:rPr>
          <w:rFonts w:ascii="Arial" w:hAnsi="Arial" w:hint="cs"/>
          <w:noProof w:val="0"/>
          <w:rtl/>
        </w:rPr>
        <w:t>התקרה המקסימאלית בגובה 4% משווי הנכס ובהתחשב בכך שמדובר בנכס שנמכר בעשרה מיליון ₪</w:t>
      </w:r>
      <w:r w:rsidR="006A6819" w:rsidRPr="0035503D">
        <w:rPr>
          <w:rFonts w:ascii="Arial" w:hAnsi="Arial" w:hint="cs"/>
          <w:noProof w:val="0"/>
          <w:rtl/>
        </w:rPr>
        <w:t xml:space="preserve"> והפעולות שנעשו בתקופה זו לא היו מורכבות</w:t>
      </w:r>
      <w:r w:rsidR="00DF6275" w:rsidRPr="0035503D">
        <w:rPr>
          <w:rFonts w:ascii="Arial" w:hAnsi="Arial" w:hint="cs"/>
          <w:noProof w:val="0"/>
          <w:rtl/>
        </w:rPr>
        <w:t xml:space="preserve">, אציע </w:t>
      </w:r>
      <w:r w:rsidR="00FC1BC6" w:rsidRPr="0035503D">
        <w:rPr>
          <w:rFonts w:ascii="Arial" w:hAnsi="Arial" w:hint="cs"/>
          <w:noProof w:val="0"/>
          <w:rtl/>
        </w:rPr>
        <w:t>ש</w:t>
      </w:r>
      <w:r w:rsidR="00DF6275" w:rsidRPr="0035503D">
        <w:rPr>
          <w:rFonts w:ascii="Arial" w:hAnsi="Arial" w:hint="cs"/>
          <w:noProof w:val="0"/>
          <w:rtl/>
        </w:rPr>
        <w:t>לשכר ה</w:t>
      </w:r>
      <w:r w:rsidR="00E05B0D">
        <w:rPr>
          <w:rFonts w:ascii="Arial" w:hAnsi="Arial" w:hint="cs"/>
          <w:noProof w:val="0"/>
          <w:rtl/>
        </w:rPr>
        <w:t xml:space="preserve">כונסים </w:t>
      </w:r>
      <w:r w:rsidR="00EA121D" w:rsidRPr="0035503D">
        <w:rPr>
          <w:rFonts w:ascii="Arial" w:hAnsi="Arial" w:hint="cs"/>
          <w:noProof w:val="0"/>
          <w:rtl/>
        </w:rPr>
        <w:t>שנפסק על ידי</w:t>
      </w:r>
      <w:r w:rsidR="00E05B0D">
        <w:rPr>
          <w:rFonts w:ascii="Arial" w:hAnsi="Arial" w:hint="cs"/>
          <w:noProof w:val="0"/>
          <w:rtl/>
        </w:rPr>
        <w:t xml:space="preserve"> בית המשפט קמא יתווסף סכום של 45</w:t>
      </w:r>
      <w:r w:rsidR="00EA121D" w:rsidRPr="0035503D">
        <w:rPr>
          <w:rFonts w:ascii="Arial" w:hAnsi="Arial" w:hint="cs"/>
          <w:noProof w:val="0"/>
          <w:rtl/>
        </w:rPr>
        <w:t>,000 ₪ בתוספת</w:t>
      </w:r>
      <w:r w:rsidR="00E05B0D">
        <w:rPr>
          <w:rFonts w:ascii="Arial" w:hAnsi="Arial" w:hint="cs"/>
          <w:noProof w:val="0"/>
          <w:rtl/>
        </w:rPr>
        <w:t xml:space="preserve"> מע"מ כך ששכר הכונסים </w:t>
      </w:r>
      <w:r w:rsidR="00AF4F60">
        <w:rPr>
          <w:rFonts w:ascii="Arial" w:hAnsi="Arial" w:hint="cs"/>
          <w:noProof w:val="0"/>
          <w:rtl/>
        </w:rPr>
        <w:t xml:space="preserve">הכולל </w:t>
      </w:r>
      <w:r w:rsidR="00E05B0D">
        <w:rPr>
          <w:rFonts w:ascii="Arial" w:hAnsi="Arial" w:hint="cs"/>
          <w:noProof w:val="0"/>
          <w:rtl/>
        </w:rPr>
        <w:t>יעמוד על 178</w:t>
      </w:r>
      <w:r w:rsidR="00EA121D" w:rsidRPr="0035503D">
        <w:rPr>
          <w:rFonts w:ascii="Arial" w:hAnsi="Arial" w:hint="cs"/>
          <w:noProof w:val="0"/>
          <w:rtl/>
        </w:rPr>
        <w:t>,333 ₪ בתוספת מע"מ כחוק.</w:t>
      </w:r>
      <w:r w:rsidR="006B0331">
        <w:rPr>
          <w:rFonts w:ascii="Arial" w:hAnsi="Arial" w:hint="cs"/>
          <w:noProof w:val="0"/>
          <w:rtl/>
        </w:rPr>
        <w:t xml:space="preserve"> בנסיבות העניין, סכום זה משקף תגמול ראוי וסביר עבור מכלול פעולות הכונסים בכל תקופת המינוי.</w:t>
      </w:r>
    </w:p>
    <w:p w:rsidR="00FC1BC6" w:rsidRPr="00E05B0D" w:rsidRDefault="00FC1BC6" w:rsidP="0035503D">
      <w:pPr>
        <w:pStyle w:val="ad"/>
        <w:spacing w:line="360" w:lineRule="auto"/>
        <w:rPr>
          <w:rFonts w:ascii="Arial" w:hAnsi="Arial"/>
          <w:noProof w:val="0"/>
          <w:rtl/>
        </w:rPr>
      </w:pPr>
    </w:p>
    <w:p w:rsidR="00714D96" w:rsidRPr="0035503D" w:rsidRDefault="0035503D" w:rsidP="006B0331">
      <w:pPr>
        <w:spacing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ab/>
      </w:r>
      <w:r w:rsidR="00FC1BC6" w:rsidRPr="0035503D">
        <w:rPr>
          <w:rFonts w:ascii="Arial" w:hAnsi="Arial" w:hint="cs"/>
          <w:noProof w:val="0"/>
          <w:rtl/>
        </w:rPr>
        <w:t>בהתחשב בעובדה שהערעור התקבל בחלקו בלבד, אציע לחייב את ה</w:t>
      </w:r>
      <w:r w:rsidR="00E05B0D">
        <w:rPr>
          <w:rFonts w:ascii="Arial" w:hAnsi="Arial" w:hint="cs"/>
          <w:noProof w:val="0"/>
          <w:rtl/>
        </w:rPr>
        <w:t>משיב</w:t>
      </w:r>
      <w:r w:rsidR="006B0331">
        <w:rPr>
          <w:rFonts w:ascii="Arial" w:hAnsi="Arial" w:hint="cs"/>
          <w:noProof w:val="0"/>
          <w:rtl/>
        </w:rPr>
        <w:t xml:space="preserve"> 1</w:t>
      </w:r>
      <w:r w:rsidR="00E05B0D">
        <w:rPr>
          <w:rFonts w:ascii="Arial" w:hAnsi="Arial" w:hint="cs"/>
          <w:noProof w:val="0"/>
          <w:rtl/>
        </w:rPr>
        <w:t xml:space="preserve"> בהוצאות הליך זה בסך של 5</w:t>
      </w:r>
      <w:r w:rsidR="00FC1BC6" w:rsidRPr="0035503D">
        <w:rPr>
          <w:rFonts w:ascii="Arial" w:hAnsi="Arial" w:hint="cs"/>
          <w:noProof w:val="0"/>
          <w:rtl/>
        </w:rPr>
        <w:t xml:space="preserve">,000 ₪. הערובה שהפקידו המערערים, על פירותיה, תושב להם. </w:t>
      </w:r>
      <w:r w:rsidR="00EA121D" w:rsidRPr="0035503D">
        <w:rPr>
          <w:rFonts w:ascii="Arial" w:hAnsi="Arial" w:hint="cs"/>
          <w:noProof w:val="0"/>
          <w:rtl/>
        </w:rPr>
        <w:t xml:space="preserve"> </w:t>
      </w:r>
    </w:p>
    <w:p w:rsidR="00694556" w:rsidRDefault="00694556" w:rsidP="0035503D">
      <w:pPr>
        <w:spacing w:line="360" w:lineRule="auto"/>
        <w:jc w:val="both"/>
        <w:rPr>
          <w:rFonts w:ascii="Arial" w:hAnsi="Arial"/>
          <w:noProof w:val="0"/>
          <w:rtl/>
        </w:rPr>
      </w:pPr>
    </w:p>
    <w:p w:rsidR="005D2FAF" w:rsidRDefault="005D2FAF" w:rsidP="0035503D">
      <w:pPr>
        <w:spacing w:line="360" w:lineRule="auto"/>
        <w:jc w:val="both"/>
        <w:rPr>
          <w:rFonts w:ascii="Arial" w:hAnsi="Arial"/>
          <w:noProof w:val="0"/>
          <w:rtl/>
        </w:rPr>
      </w:pPr>
    </w:p>
    <w:p w:rsidR="005D2FAF" w:rsidRDefault="006B7069" w:rsidP="0035503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5D47E53A" wp14:editId="2A31D28A">
            <wp:extent cx="1333500" cy="5334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333500" cy="533400"/>
                    </a:xfrm>
                    <a:prstGeom prst="rect">
                      <a:avLst/>
                    </a:prstGeom>
                  </pic:spPr>
                </pic:pic>
              </a:graphicData>
            </a:graphic>
          </wp:inline>
        </w:drawing>
      </w:r>
    </w:p>
    <w:p w:rsidR="005D2FAF" w:rsidRDefault="005D2FAF" w:rsidP="0035503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w:t>
      </w:r>
    </w:p>
    <w:p w:rsidR="005D2FAF" w:rsidRDefault="005D2FAF" w:rsidP="0035503D">
      <w:pPr>
        <w:spacing w:line="360" w:lineRule="auto"/>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 נפתלי שילה, שופט</w:t>
      </w:r>
    </w:p>
    <w:p w:rsidR="005D2FAF" w:rsidRPr="005D2FAF" w:rsidRDefault="005D2FAF" w:rsidP="0035503D">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אב"ד</w:t>
      </w:r>
    </w:p>
    <w:p w:rsidR="0035503D" w:rsidRDefault="0035503D">
      <w:pPr>
        <w:spacing w:line="360" w:lineRule="auto"/>
        <w:jc w:val="both"/>
        <w:rPr>
          <w:rFonts w:ascii="Arial" w:hAnsi="Arial"/>
          <w:noProof w:val="0"/>
          <w:rtl/>
        </w:rPr>
      </w:pPr>
    </w:p>
    <w:p w:rsidR="005D2FAF" w:rsidRDefault="005D2FAF">
      <w:pPr>
        <w:spacing w:line="360" w:lineRule="auto"/>
        <w:jc w:val="both"/>
        <w:rPr>
          <w:rFonts w:ascii="Arial" w:hAnsi="Arial"/>
          <w:noProof w:val="0"/>
          <w:rtl/>
        </w:rPr>
      </w:pPr>
    </w:p>
    <w:p w:rsidR="005D2FAF" w:rsidRDefault="005D2FAF">
      <w:pPr>
        <w:spacing w:line="360" w:lineRule="auto"/>
        <w:jc w:val="both"/>
        <w:rPr>
          <w:rFonts w:ascii="Arial" w:hAnsi="Arial"/>
          <w:noProof w:val="0"/>
          <w:rtl/>
        </w:rPr>
      </w:pPr>
    </w:p>
    <w:p w:rsidR="005D2FAF" w:rsidRDefault="005D2FAF">
      <w:pPr>
        <w:spacing w:line="360" w:lineRule="auto"/>
        <w:jc w:val="both"/>
        <w:rPr>
          <w:rFonts w:ascii="Arial" w:hAnsi="Arial"/>
          <w:noProof w:val="0"/>
          <w:rtl/>
        </w:rPr>
      </w:pPr>
    </w:p>
    <w:p w:rsidR="005D2FAF" w:rsidRDefault="005D2FAF">
      <w:pPr>
        <w:spacing w:line="360" w:lineRule="auto"/>
        <w:jc w:val="both"/>
        <w:rPr>
          <w:rFonts w:ascii="Arial" w:hAnsi="Arial"/>
          <w:b/>
          <w:bCs/>
          <w:noProof w:val="0"/>
          <w:rtl/>
        </w:rPr>
      </w:pPr>
      <w:r>
        <w:rPr>
          <w:rFonts w:ascii="Arial" w:hAnsi="Arial" w:hint="cs"/>
          <w:b/>
          <w:bCs/>
          <w:noProof w:val="0"/>
          <w:u w:val="single"/>
          <w:rtl/>
        </w:rPr>
        <w:t>השופט גלעד הס</w:t>
      </w:r>
      <w:r w:rsidRPr="005D2FAF">
        <w:rPr>
          <w:rFonts w:ascii="Arial" w:hAnsi="Arial" w:hint="cs"/>
          <w:b/>
          <w:bCs/>
          <w:noProof w:val="0"/>
          <w:rtl/>
        </w:rPr>
        <w:t>:</w:t>
      </w:r>
    </w:p>
    <w:p w:rsidR="005D2FAF" w:rsidRDefault="005D2FAF">
      <w:pPr>
        <w:spacing w:line="360" w:lineRule="auto"/>
        <w:jc w:val="both"/>
        <w:rPr>
          <w:rFonts w:ascii="Arial" w:hAnsi="Arial"/>
          <w:b/>
          <w:bCs/>
          <w:noProof w:val="0"/>
          <w:rtl/>
        </w:rPr>
      </w:pPr>
    </w:p>
    <w:p w:rsidR="005D2FAF" w:rsidRPr="00EC3C08" w:rsidRDefault="005D2FAF" w:rsidP="005D2FAF">
      <w:pPr>
        <w:spacing w:line="360" w:lineRule="auto"/>
        <w:jc w:val="both"/>
        <w:rPr>
          <w:rFonts w:ascii="Arial" w:hAnsi="Arial"/>
          <w:noProof w:val="0"/>
          <w:rtl/>
        </w:rPr>
      </w:pPr>
      <w:r w:rsidRPr="00EC3C08">
        <w:rPr>
          <w:rFonts w:ascii="Arial" w:hAnsi="Arial" w:hint="cs"/>
          <w:noProof w:val="0"/>
          <w:rtl/>
        </w:rPr>
        <w:t xml:space="preserve">אני מסכים. </w:t>
      </w:r>
    </w:p>
    <w:p w:rsidR="005D2FAF" w:rsidRDefault="006B7069">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AC4E9A2" wp14:editId="5F43A71E">
            <wp:extent cx="847090" cy="685800"/>
            <wp:effectExtent l="0" t="0" r="0" b="0"/>
            <wp:docPr id="6" name="תמונה 6"/>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090" cy="685800"/>
                    </a:xfrm>
                    <a:prstGeom prst="rect">
                      <a:avLst/>
                    </a:prstGeom>
                    <a:noFill/>
                  </pic:spPr>
                </pic:pic>
              </a:graphicData>
            </a:graphic>
          </wp:inline>
        </w:drawing>
      </w:r>
    </w:p>
    <w:p w:rsidR="005D2FAF" w:rsidRDefault="005D2FAF">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5D2FAF" w:rsidRDefault="005D2FAF">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גלעד הס, שופט </w:t>
      </w:r>
    </w:p>
    <w:p w:rsidR="005D2FAF" w:rsidRPr="005D2FAF" w:rsidRDefault="005D2FAF">
      <w:pPr>
        <w:spacing w:line="360" w:lineRule="auto"/>
        <w:jc w:val="both"/>
        <w:rPr>
          <w:rFonts w:ascii="Arial" w:hAnsi="Arial"/>
          <w:b/>
          <w:bCs/>
          <w:noProof w:val="0"/>
          <w:rtl/>
        </w:rPr>
      </w:pPr>
    </w:p>
    <w:p w:rsidR="0035503D" w:rsidRDefault="0035503D">
      <w:pPr>
        <w:spacing w:line="360" w:lineRule="auto"/>
        <w:jc w:val="both"/>
        <w:rPr>
          <w:rFonts w:ascii="Arial" w:hAnsi="Arial"/>
          <w:noProof w:val="0"/>
          <w:rtl/>
        </w:rPr>
      </w:pPr>
    </w:p>
    <w:p w:rsidR="005D2FAF" w:rsidRDefault="005D2FAF">
      <w:pPr>
        <w:spacing w:line="360" w:lineRule="auto"/>
        <w:jc w:val="both"/>
        <w:rPr>
          <w:rFonts w:ascii="Arial" w:hAnsi="Arial"/>
          <w:b/>
          <w:bCs/>
          <w:noProof w:val="0"/>
          <w:rtl/>
        </w:rPr>
      </w:pPr>
      <w:r>
        <w:rPr>
          <w:rFonts w:ascii="Arial" w:hAnsi="Arial" w:hint="cs"/>
          <w:b/>
          <w:bCs/>
          <w:noProof w:val="0"/>
          <w:u w:val="single"/>
          <w:rtl/>
        </w:rPr>
        <w:t>השופט יעקב שרביט</w:t>
      </w:r>
      <w:r>
        <w:rPr>
          <w:rFonts w:ascii="Arial" w:hAnsi="Arial" w:hint="cs"/>
          <w:b/>
          <w:bCs/>
          <w:noProof w:val="0"/>
          <w:rtl/>
        </w:rPr>
        <w:t xml:space="preserve">: </w:t>
      </w:r>
    </w:p>
    <w:p w:rsidR="005D2FAF" w:rsidRDefault="005D2FAF">
      <w:pPr>
        <w:spacing w:line="360" w:lineRule="auto"/>
        <w:jc w:val="both"/>
        <w:rPr>
          <w:rFonts w:ascii="Arial" w:hAnsi="Arial"/>
          <w:b/>
          <w:bCs/>
          <w:noProof w:val="0"/>
          <w:rtl/>
        </w:rPr>
      </w:pPr>
    </w:p>
    <w:p w:rsidR="005D2FAF" w:rsidRPr="00EC3C08" w:rsidRDefault="005D2FAF">
      <w:pPr>
        <w:spacing w:line="360" w:lineRule="auto"/>
        <w:jc w:val="both"/>
        <w:rPr>
          <w:rFonts w:ascii="Arial" w:hAnsi="Arial"/>
          <w:noProof w:val="0"/>
          <w:rtl/>
        </w:rPr>
      </w:pPr>
      <w:r w:rsidRPr="00EC3C08">
        <w:rPr>
          <w:rFonts w:ascii="Arial" w:hAnsi="Arial" w:hint="cs"/>
          <w:noProof w:val="0"/>
          <w:rtl/>
        </w:rPr>
        <w:t>אני מסכים.</w:t>
      </w:r>
    </w:p>
    <w:p w:rsidR="005D2FAF" w:rsidRPr="00EC3C08" w:rsidRDefault="005D2FAF">
      <w:pPr>
        <w:spacing w:line="360" w:lineRule="auto"/>
        <w:jc w:val="both"/>
        <w:rPr>
          <w:rFonts w:ascii="Arial" w:hAnsi="Arial"/>
          <w:noProof w:val="0"/>
          <w:rtl/>
        </w:rPr>
      </w:pPr>
    </w:p>
    <w:p w:rsidR="005D2FAF" w:rsidRDefault="006B7069">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72CD34BF" wp14:editId="456D87B6">
            <wp:extent cx="1162685" cy="608330"/>
            <wp:effectExtent l="0" t="0" r="0" b="1270"/>
            <wp:docPr id="9" name="תמונה 9"/>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685" cy="608330"/>
                    </a:xfrm>
                    <a:prstGeom prst="rect">
                      <a:avLst/>
                    </a:prstGeom>
                    <a:noFill/>
                  </pic:spPr>
                </pic:pic>
              </a:graphicData>
            </a:graphic>
          </wp:inline>
        </w:drawing>
      </w:r>
    </w:p>
    <w:p w:rsidR="005D2FAF" w:rsidRDefault="005D2FAF">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5D2FAF" w:rsidRDefault="005D2FAF">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יעקב שרביט, שופט</w:t>
      </w:r>
    </w:p>
    <w:p w:rsidR="005D2FAF" w:rsidRDefault="005D2FAF">
      <w:pPr>
        <w:spacing w:line="360" w:lineRule="auto"/>
        <w:jc w:val="both"/>
        <w:rPr>
          <w:rFonts w:ascii="Arial" w:hAnsi="Arial"/>
          <w:b/>
          <w:bCs/>
          <w:noProof w:val="0"/>
          <w:rtl/>
        </w:rPr>
      </w:pPr>
    </w:p>
    <w:p w:rsidR="005D2FAF" w:rsidRDefault="005D2FAF">
      <w:pPr>
        <w:spacing w:line="360" w:lineRule="auto"/>
        <w:jc w:val="both"/>
        <w:rPr>
          <w:rFonts w:ascii="Arial" w:hAnsi="Arial"/>
          <w:b/>
          <w:bCs/>
          <w:noProof w:val="0"/>
          <w:rtl/>
        </w:rPr>
      </w:pPr>
      <w:r>
        <w:rPr>
          <w:rFonts w:ascii="Arial" w:hAnsi="Arial" w:hint="cs"/>
          <w:b/>
          <w:bCs/>
          <w:noProof w:val="0"/>
          <w:rtl/>
        </w:rPr>
        <w:t xml:space="preserve">הוחלט כאמור בפסק דינו של השופט נפתלי שילה. </w:t>
      </w:r>
    </w:p>
    <w:p w:rsidR="005D2FAF" w:rsidRPr="005D2FAF" w:rsidRDefault="005D2FAF">
      <w:pPr>
        <w:spacing w:line="360" w:lineRule="auto"/>
        <w:jc w:val="both"/>
        <w:rPr>
          <w:rFonts w:ascii="Arial" w:hAnsi="Arial"/>
          <w:b/>
          <w:bCs/>
          <w:noProof w:val="0"/>
          <w:rtl/>
        </w:rPr>
      </w:pPr>
      <w:r>
        <w:rPr>
          <w:rFonts w:ascii="Arial" w:hAnsi="Arial" w:hint="cs"/>
          <w:b/>
          <w:bCs/>
          <w:noProof w:val="0"/>
          <w:rtl/>
        </w:rPr>
        <w:t xml:space="preserve">פסק הדין מותר לפרסום בכפוף להשמטת פרטים מזהים. </w:t>
      </w:r>
    </w:p>
    <w:p w:rsidR="005D2FAF" w:rsidRDefault="005D2FAF">
      <w:pPr>
        <w:spacing w:line="360" w:lineRule="auto"/>
        <w:jc w:val="both"/>
        <w:rPr>
          <w:rFonts w:ascii="Arial" w:hAnsi="Arial"/>
          <w:noProof w:val="0"/>
          <w:rtl/>
        </w:rPr>
      </w:pPr>
    </w:p>
    <w:p w:rsidR="005D2FAF" w:rsidRDefault="005D2FAF">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אוגוסט 2024</w:t>
          </w:r>
        </w:sdtContent>
      </w:sdt>
      <w:r w:rsidR="00005C8B">
        <w:rPr>
          <w:rFonts w:ascii="Arial" w:hAnsi="Arial"/>
          <w:noProof w:val="0"/>
          <w:rtl/>
        </w:rPr>
        <w:t>, בהעדר הצדדים.</w:t>
      </w:r>
    </w:p>
    <w:p w:rsidR="00C43648" w:rsidRDefault="00CC796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5D2FAF" w:rsidRPr="001B00AE" w:rsidRDefault="005D2FAF"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5D2FAF" w:rsidRPr="00861D25" w:rsidTr="000661B2">
        <w:trPr>
          <w:trHeight w:val="1400"/>
        </w:trPr>
        <w:tc>
          <w:tcPr>
            <w:tcW w:w="2988" w:type="dxa"/>
            <w:tcBorders>
              <w:top w:val="nil"/>
              <w:left w:val="nil"/>
              <w:bottom w:val="single" w:sz="4" w:space="0" w:color="auto"/>
              <w:right w:val="nil"/>
            </w:tcBorders>
            <w:vAlign w:val="center"/>
          </w:tcPr>
          <w:p w:rsidR="005D2FAF" w:rsidRPr="00861D25" w:rsidRDefault="005D2FAF" w:rsidP="00861D25">
            <w:pPr>
              <w:jc w:val="center"/>
              <w:rPr>
                <w:rFonts w:ascii="Courier New" w:hAnsi="Courier New"/>
                <w:b/>
                <w:bCs/>
                <w:lang w:eastAsia="he-IL"/>
              </w:rPr>
            </w:pPr>
            <w:r w:rsidRPr="00EC5A72">
              <w:rPr>
                <w:rFonts w:ascii="Calibri" w:hAnsi="Calibri" w:cs="Arial"/>
                <w:sz w:val="22"/>
                <w:szCs w:val="22"/>
              </w:rPr>
              <w:drawing>
                <wp:inline distT="0" distB="0" distL="0" distR="0" wp14:anchorId="243F78C2" wp14:editId="32087B2D">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333500" cy="533400"/>
                          </a:xfrm>
                          <a:prstGeom prst="rect">
                            <a:avLst/>
                          </a:prstGeom>
                        </pic:spPr>
                      </pic:pic>
                    </a:graphicData>
                  </a:graphic>
                </wp:inline>
              </w:drawing>
            </w:r>
          </w:p>
        </w:tc>
        <w:tc>
          <w:tcPr>
            <w:tcW w:w="238" w:type="dxa"/>
            <w:vAlign w:val="center"/>
          </w:tcPr>
          <w:p w:rsidR="005D2FAF" w:rsidRPr="00861D25" w:rsidRDefault="005D2FAF"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5D2FAF" w:rsidRPr="00861D25" w:rsidRDefault="005D2FAF" w:rsidP="00861D25">
            <w:pPr>
              <w:jc w:val="center"/>
              <w:rPr>
                <w:rFonts w:ascii="Courier New" w:hAnsi="Courier New"/>
                <w:b/>
                <w:bCs/>
                <w:sz w:val="20"/>
                <w:szCs w:val="20"/>
                <w:rtl/>
                <w:lang w:eastAsia="he-IL"/>
              </w:rPr>
            </w:pPr>
          </w:p>
          <w:p w:rsidR="005D2FAF" w:rsidRPr="00861D25" w:rsidRDefault="005D2FAF" w:rsidP="00861D25">
            <w:pPr>
              <w:jc w:val="center"/>
              <w:rPr>
                <w:rFonts w:ascii="Courier New" w:hAnsi="Courier New"/>
                <w:b/>
                <w:bCs/>
                <w:sz w:val="20"/>
                <w:szCs w:val="20"/>
                <w:lang w:eastAsia="he-IL"/>
              </w:rPr>
            </w:pPr>
            <w:r>
              <w:drawing>
                <wp:inline distT="0" distB="0" distL="0" distR="0" wp14:anchorId="7D713133" wp14:editId="1F354E4F">
                  <wp:extent cx="989965" cy="903605"/>
                  <wp:effectExtent l="0" t="0" r="635" b="0"/>
                  <wp:docPr id="5" name="תמונה 5"/>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965" cy="903605"/>
                          </a:xfrm>
                          <a:prstGeom prst="rect">
                            <a:avLst/>
                          </a:prstGeom>
                          <a:noFill/>
                        </pic:spPr>
                      </pic:pic>
                    </a:graphicData>
                  </a:graphic>
                </wp:inline>
              </w:drawing>
            </w:r>
          </w:p>
        </w:tc>
        <w:tc>
          <w:tcPr>
            <w:tcW w:w="303" w:type="dxa"/>
            <w:vAlign w:val="center"/>
          </w:tcPr>
          <w:p w:rsidR="005D2FAF" w:rsidRPr="00861D25" w:rsidRDefault="005D2FAF"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5D2FAF" w:rsidRPr="00861D25" w:rsidRDefault="006B7069" w:rsidP="00861D25">
            <w:pPr>
              <w:jc w:val="center"/>
              <w:rPr>
                <w:rFonts w:ascii="Courier New" w:hAnsi="Courier New"/>
                <w:b/>
                <w:bCs/>
                <w:sz w:val="20"/>
                <w:szCs w:val="20"/>
                <w:lang w:eastAsia="he-IL"/>
              </w:rPr>
            </w:pPr>
            <w:r>
              <w:drawing>
                <wp:inline distT="0" distB="0" distL="0" distR="0" wp14:anchorId="1E65EC28" wp14:editId="6D687C24">
                  <wp:extent cx="1162685" cy="608330"/>
                  <wp:effectExtent l="0" t="0" r="0" b="1270"/>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685" cy="608330"/>
                          </a:xfrm>
                          <a:prstGeom prst="rect">
                            <a:avLst/>
                          </a:prstGeom>
                          <a:noFill/>
                        </pic:spPr>
                      </pic:pic>
                    </a:graphicData>
                  </a:graphic>
                </wp:inline>
              </w:drawing>
            </w:r>
          </w:p>
        </w:tc>
      </w:tr>
      <w:tr w:rsidR="005D2FAF" w:rsidRPr="00861D25" w:rsidTr="000661B2">
        <w:trPr>
          <w:trHeight w:val="580"/>
        </w:trPr>
        <w:tc>
          <w:tcPr>
            <w:tcW w:w="2988" w:type="dxa"/>
            <w:tcBorders>
              <w:top w:val="single" w:sz="4" w:space="0" w:color="auto"/>
              <w:left w:val="nil"/>
              <w:bottom w:val="nil"/>
              <w:right w:val="nil"/>
            </w:tcBorders>
            <w:vAlign w:val="center"/>
          </w:tcPr>
          <w:p w:rsidR="005D2FAF" w:rsidRPr="00861D25" w:rsidRDefault="005D2FAF" w:rsidP="005D2FAF">
            <w:pPr>
              <w:jc w:val="center"/>
              <w:rPr>
                <w:rFonts w:ascii="Courier New" w:hAnsi="Courier New"/>
                <w:b/>
                <w:bCs/>
                <w:rtl/>
                <w:lang w:eastAsia="he-IL"/>
              </w:rPr>
            </w:pPr>
            <w:r>
              <w:rPr>
                <w:rFonts w:ascii="Courier New" w:hAnsi="Courier New" w:hint="cs"/>
                <w:b/>
                <w:bCs/>
                <w:rtl/>
                <w:lang w:eastAsia="he-IL"/>
              </w:rPr>
              <w:t>נפתלי שילה</w:t>
            </w:r>
            <w:r>
              <w:rPr>
                <w:rFonts w:ascii="Courier New" w:hAnsi="Courier New"/>
                <w:b/>
                <w:bCs/>
                <w:rtl/>
                <w:lang w:eastAsia="he-IL"/>
              </w:rPr>
              <w:t>, שופט</w:t>
            </w:r>
            <w:r>
              <w:rPr>
                <w:rFonts w:ascii="Courier New" w:hAnsi="Courier New" w:hint="cs"/>
                <w:b/>
                <w:bCs/>
                <w:rtl/>
                <w:lang w:eastAsia="he-IL"/>
              </w:rPr>
              <w:t>, אב"ד</w:t>
            </w:r>
          </w:p>
          <w:p w:rsidR="005D2FAF" w:rsidRPr="00861D25" w:rsidRDefault="005D2FAF" w:rsidP="00861D25">
            <w:pPr>
              <w:jc w:val="center"/>
              <w:rPr>
                <w:rFonts w:ascii="Courier New" w:hAnsi="Courier New"/>
                <w:b/>
                <w:bCs/>
                <w:lang w:eastAsia="he-IL"/>
              </w:rPr>
            </w:pPr>
          </w:p>
        </w:tc>
        <w:tc>
          <w:tcPr>
            <w:tcW w:w="238" w:type="dxa"/>
            <w:vAlign w:val="center"/>
          </w:tcPr>
          <w:p w:rsidR="005D2FAF" w:rsidRPr="00861D25" w:rsidRDefault="005D2FAF"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5D2FAF" w:rsidRPr="00861D25" w:rsidRDefault="005D2FAF" w:rsidP="005D2FAF">
            <w:pPr>
              <w:jc w:val="center"/>
              <w:rPr>
                <w:rFonts w:ascii="Courier New" w:hAnsi="Courier New"/>
                <w:b/>
                <w:bCs/>
                <w:rtl/>
                <w:lang w:eastAsia="he-IL"/>
              </w:rPr>
            </w:pPr>
            <w:r>
              <w:rPr>
                <w:rFonts w:ascii="Courier New" w:hAnsi="Courier New" w:hint="cs"/>
                <w:b/>
                <w:bCs/>
                <w:rtl/>
                <w:lang w:eastAsia="he-IL"/>
              </w:rPr>
              <w:t>גלעד הס</w:t>
            </w:r>
            <w:r w:rsidRPr="00861D25">
              <w:rPr>
                <w:rFonts w:ascii="Courier New" w:hAnsi="Courier New"/>
                <w:b/>
                <w:bCs/>
                <w:rtl/>
                <w:lang w:eastAsia="he-IL"/>
              </w:rPr>
              <w:t>, שופט</w:t>
            </w:r>
          </w:p>
          <w:p w:rsidR="005D2FAF" w:rsidRPr="00861D25" w:rsidRDefault="005D2FAF" w:rsidP="00861D25">
            <w:pPr>
              <w:jc w:val="center"/>
              <w:rPr>
                <w:rFonts w:ascii="Courier New" w:hAnsi="Courier New"/>
                <w:b/>
                <w:bCs/>
                <w:lang w:eastAsia="he-IL"/>
              </w:rPr>
            </w:pPr>
          </w:p>
        </w:tc>
        <w:tc>
          <w:tcPr>
            <w:tcW w:w="303" w:type="dxa"/>
            <w:vAlign w:val="center"/>
          </w:tcPr>
          <w:p w:rsidR="005D2FAF" w:rsidRPr="00861D25" w:rsidRDefault="005D2FAF"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5D2FAF" w:rsidRPr="00861D25" w:rsidRDefault="005D2FAF" w:rsidP="00861D25">
            <w:pPr>
              <w:jc w:val="center"/>
              <w:rPr>
                <w:rFonts w:ascii="Courier New" w:hAnsi="Courier New"/>
                <w:b/>
                <w:bCs/>
                <w:rtl/>
                <w:lang w:eastAsia="he-IL"/>
              </w:rPr>
            </w:pPr>
            <w:r>
              <w:rPr>
                <w:rFonts w:ascii="Courier New" w:hAnsi="Courier New" w:hint="cs"/>
                <w:b/>
                <w:bCs/>
                <w:rtl/>
                <w:lang w:eastAsia="he-IL"/>
              </w:rPr>
              <w:t>יעקב שרביט</w:t>
            </w:r>
            <w:r w:rsidRPr="00861D25">
              <w:rPr>
                <w:rFonts w:ascii="Courier New" w:hAnsi="Courier New"/>
                <w:b/>
                <w:bCs/>
                <w:rtl/>
                <w:lang w:eastAsia="he-IL"/>
              </w:rPr>
              <w:t>, שופט</w:t>
            </w:r>
          </w:p>
          <w:p w:rsidR="005D2FAF" w:rsidRPr="00861D25" w:rsidRDefault="005D2FAF" w:rsidP="00861D25">
            <w:pPr>
              <w:jc w:val="center"/>
              <w:rPr>
                <w:rFonts w:ascii="Courier New" w:hAnsi="Courier New"/>
                <w:b/>
                <w:bCs/>
                <w:lang w:eastAsia="he-IL"/>
              </w:rPr>
            </w:pPr>
          </w:p>
        </w:tc>
      </w:tr>
    </w:tbl>
    <w:p w:rsidR="005D2FAF" w:rsidRPr="001B00AE" w:rsidRDefault="005D2FAF" w:rsidP="001B00AE">
      <w:pPr>
        <w:rPr>
          <w:rtl/>
          <w:lang w:eastAsia="he-IL"/>
        </w:rPr>
      </w:pPr>
    </w:p>
    <w:p w:rsidR="00694556" w:rsidRDefault="00BD6531" w:rsidP="005D2FAF">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967" w:rsidRDefault="00CC7967">
      <w:r>
        <w:separator/>
      </w:r>
    </w:p>
  </w:endnote>
  <w:endnote w:type="continuationSeparator" w:id="0">
    <w:p w:rsidR="00CC7967" w:rsidRDefault="00CC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29" w:rsidRDefault="006110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A5F0C">
      <w:rPr>
        <w:rStyle w:val="ab"/>
        <w:rFonts w:cs="Times New Roman"/>
        <w:rtl/>
      </w:rPr>
      <w:t>10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A5F0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29" w:rsidRDefault="006110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967" w:rsidRDefault="00CC7967">
      <w:r>
        <w:separator/>
      </w:r>
    </w:p>
  </w:footnote>
  <w:footnote w:type="continuationSeparator" w:id="0">
    <w:p w:rsidR="00CC7967" w:rsidRDefault="00CC7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29" w:rsidRDefault="006110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CC7967"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18377-01-24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F54BF5">
                <w:rPr>
                  <w:b/>
                  <w:bCs/>
                  <w:noProof w:val="0"/>
                  <w:sz w:val="26"/>
                  <w:szCs w:val="26"/>
                  <w:rtl/>
                </w:rPr>
                <w:t>שוורץ ואח' נ' ט</w:t>
              </w:r>
              <w:r w:rsidR="00F54BF5">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29" w:rsidRDefault="006110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255"/>
    <w:multiLevelType w:val="hybridMultilevel"/>
    <w:tmpl w:val="4AC0FE32"/>
    <w:lvl w:ilvl="0" w:tplc="B6AC907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A19E6"/>
    <w:multiLevelType w:val="hybridMultilevel"/>
    <w:tmpl w:val="FEDC0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D12151"/>
    <w:multiLevelType w:val="hybridMultilevel"/>
    <w:tmpl w:val="A0464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C6269"/>
    <w:multiLevelType w:val="hybridMultilevel"/>
    <w:tmpl w:val="51AC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672F8B"/>
    <w:multiLevelType w:val="hybridMultilevel"/>
    <w:tmpl w:val="1DB87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FC057D"/>
    <w:multiLevelType w:val="hybridMultilevel"/>
    <w:tmpl w:val="7C3A4D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909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90963&amp;lt;/CaseID&amp;gt;_x000d__x000a_        &amp;lt;CaseMonth&amp;gt;1&amp;lt;/CaseMonth&amp;gt;_x000d__x000a_        &amp;lt;CaseYear&amp;gt;2024&amp;lt;/CaseYear&amp;gt;_x000d__x000a_        &amp;lt;CaseNumber&amp;gt;18377&amp;lt;/CaseNumber&amp;gt;_x000d__x000a_        &amp;lt;NumeratorGroupID&amp;gt;1&amp;lt;/NumeratorGroupID&amp;gt;_x000d__x000a_        &amp;lt;CaseName&amp;gt;שוורץ ואח&amp;#39; נ&amp;#39; טובי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8377-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08T13:25: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 תיק קבוע_x000d__x000a_הועלה ללשכות ההרכב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90963&amp;lt;/CaseID&amp;gt;_x000d__x000a_        &amp;lt;CaseMonth&amp;gt;1&amp;lt;/CaseMonth&amp;gt;_x000d__x000a_        &amp;lt;CaseYear&amp;gt;2024&amp;lt;/CaseYear&amp;gt;_x000d__x000a_        &amp;lt;CaseNumber&amp;gt;18377&amp;lt;/CaseNumber&amp;gt;_x000d__x000a_        &amp;lt;NumeratorGroupID&amp;gt;1&amp;lt;/NumeratorGroupID&amp;gt;_x000d__x000a_        &amp;lt;CaseName&amp;gt;שוורץ ואח&amp;#39; נ&amp;#39; טובי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8377-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1-08T13:25: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 תיק קבוע_x000d__x000a_הועלה ללשכות ההרכב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70565&amp;lt;/DecisionID&amp;gt;_x000d__x000a_        &amp;lt;DecisionName&amp;gt;פסק דין  שניתנה ע&amp;quot;י  נפתלי שילה&amp;lt;/DecisionName&amp;gt;_x000d__x000a_        &amp;lt;DecisionStatusID&amp;gt;1&amp;lt;/DecisionStatusID&amp;gt;_x000d__x000a_        &amp;lt;DecisionStatusChangeDate&amp;gt;2024-08-06T14:55:41.293+03:00&amp;lt;/DecisionStatusChangeDate&amp;gt;_x000d__x000a_        &amp;lt;DecisionSignatureDate&amp;gt;2024-07-19T05:23:09.297+03:00&amp;lt;/DecisionSignatureDate&amp;gt;_x000d__x000a_        &amp;lt;DecisionSignatureUserID&amp;gt;059644039@GOV.IL&amp;lt;/DecisionSignatureUserID&amp;gt;_x000d__x000a_        &amp;lt;DecisionCreateDate&amp;gt;2024-07-19T05:28:50.373+03:00&amp;lt;/DecisionCreateDate&amp;gt;_x000d__x000a_        &amp;lt;DecisionChangeDate&amp;gt;2024-08-06T14:55:41.31+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28802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2970565&amp;lt;/DecisionID&amp;gt;_x000d__x000a_        &amp;lt;CaseID&amp;gt;80890963&amp;lt;/CaseID&amp;gt;_x000d__x000a_        &amp;lt;IsOriginal&amp;gt;true&amp;lt;/IsOriginal&amp;gt;_x000d__x000a_        &amp;lt;IsDeleted&amp;gt;false&amp;lt;/IsDeleted&amp;gt;_x000d__x000a_        &amp;lt;CaseName&amp;gt;שוורץ ואח&amp;#39; נ&amp;#39; טובי ואח&amp;#39;&amp;lt;/CaseName&amp;gt;_x000d__x000a_        &amp;lt;CaseDisplayIdentifier&amp;gt;18377-01-24 עמ&amp;quot;ש&amp;lt;/CaseDisplayIdentifier&amp;gt;_x000d__x000a_      &amp;lt;/dt_DecisionCase&amp;gt;_x000d__x000a_      &amp;lt;dt_DecisionJudgePanel diffgr:id=&amp;quot;dt_DecisionJudgePanel1&amp;quot; msdata:rowOrder=&amp;quot;0&amp;quot;&amp;gt;_x000d__x000a_        &amp;lt;DecisionID&amp;gt;152970565&amp;lt;/DecisionID&amp;gt;_x000d__x000a_        &amp;lt;JudgeID&amp;gt;059644039@GOV.IL&amp;lt;/JudgeID&amp;gt;_x000d__x000a_        &amp;lt;SignatureDate&amp;gt;2024-08-06T14:47:15.567+03:00&amp;lt;/SignatureDate&amp;gt;_x000d__x000a_        &amp;lt;OrdinalNumber&amp;gt;1&amp;lt;/OrdinalNumber&amp;gt;_x000d__x000a_      &amp;lt;/dt_DecisionJudgePanel&amp;gt;_x000d__x000a_      &amp;lt;dt_DecisionJudgePanel diffgr:id=&amp;quot;dt_DecisionJudgePanel2&amp;quot; msdata:rowOrder=&amp;quot;1&amp;quot;&amp;gt;_x000d__x000a_        &amp;lt;DecisionID&amp;gt;152970565&amp;lt;/DecisionID&amp;gt;_x000d__x000a_        &amp;lt;JudgeID&amp;gt;02410504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970565&amp;lt;/DecisionID&amp;gt;_x000d__x000a_        &amp;lt;JudgeID&amp;gt;024427353@GOV.IL&amp;lt;/JudgeID&amp;gt;_x000d__x000a_        &amp;lt;OrdinalNumber&amp;gt;3&amp;lt;/OrdinalNumber&amp;gt;_x000d__x000a_      &amp;lt;/dt_DecisionJudgePanel&amp;gt;_x000d__x000a_    &amp;lt;/DecisionDS&amp;gt;_x000d__x000a_  &amp;lt;/diffgr:diffgram&amp;gt;_x000d__x000a_&amp;lt;/DecisionDS&amp;gt;"/>
    <w:docVar w:name="DecisionID" w:val="152970565"/>
    <w:docVar w:name="docID" w:val="449288029"/>
    <w:docVar w:name="judgeUPN" w:val="059644039@GOV.IL"/>
    <w:docVar w:name="NGCS.TemplateCaseInterestID" w:val="67"/>
    <w:docVar w:name="NGCS.TemplateCaseTypeID" w:val="63"/>
    <w:docVar w:name="NGCS.TemplateCourtID" w:val="15"/>
    <w:docVar w:name="NGCS.TemplateProceedingID" w:val="14"/>
    <w:docVar w:name="noteDocID" w:val="449288029"/>
    <w:docVar w:name="WordClientAssemblyName" w:val="NGCS.Decision.ClientWordBL"/>
    <w:docVar w:name="WordClientClassName" w:val="NGCS.Decision.ClientWordBL.JudgePanelSignDecisionClient"/>
  </w:docVars>
  <w:rsids>
    <w:rsidRoot w:val="00694556"/>
    <w:rsid w:val="00000062"/>
    <w:rsid w:val="0000226B"/>
    <w:rsid w:val="00005C8B"/>
    <w:rsid w:val="0003185C"/>
    <w:rsid w:val="000503C7"/>
    <w:rsid w:val="000529D2"/>
    <w:rsid w:val="000564AB"/>
    <w:rsid w:val="00064FBD"/>
    <w:rsid w:val="00074C1D"/>
    <w:rsid w:val="00074E65"/>
    <w:rsid w:val="00082AB2"/>
    <w:rsid w:val="000860F0"/>
    <w:rsid w:val="000906FE"/>
    <w:rsid w:val="00096AF7"/>
    <w:rsid w:val="000B344B"/>
    <w:rsid w:val="000C154C"/>
    <w:rsid w:val="000C3B0F"/>
    <w:rsid w:val="000C3B60"/>
    <w:rsid w:val="000D6F09"/>
    <w:rsid w:val="000E0DD2"/>
    <w:rsid w:val="000E3AF1"/>
    <w:rsid w:val="000F0BC8"/>
    <w:rsid w:val="000F0DD6"/>
    <w:rsid w:val="000F6DE9"/>
    <w:rsid w:val="00107E6D"/>
    <w:rsid w:val="0011194C"/>
    <w:rsid w:val="00111F4D"/>
    <w:rsid w:val="00112D83"/>
    <w:rsid w:val="0011424C"/>
    <w:rsid w:val="0011607A"/>
    <w:rsid w:val="001173C6"/>
    <w:rsid w:val="00120373"/>
    <w:rsid w:val="001367BC"/>
    <w:rsid w:val="00142B0A"/>
    <w:rsid w:val="00144D2A"/>
    <w:rsid w:val="0014653E"/>
    <w:rsid w:val="00166C4B"/>
    <w:rsid w:val="0017374D"/>
    <w:rsid w:val="00174C9A"/>
    <w:rsid w:val="00176898"/>
    <w:rsid w:val="00180519"/>
    <w:rsid w:val="00191C82"/>
    <w:rsid w:val="001B48A4"/>
    <w:rsid w:val="001C3FD7"/>
    <w:rsid w:val="001C4003"/>
    <w:rsid w:val="001C5B01"/>
    <w:rsid w:val="001D3441"/>
    <w:rsid w:val="001D4DBF"/>
    <w:rsid w:val="001E75CA"/>
    <w:rsid w:val="001F5DB6"/>
    <w:rsid w:val="001F6DA3"/>
    <w:rsid w:val="00211817"/>
    <w:rsid w:val="00221C4B"/>
    <w:rsid w:val="002265FF"/>
    <w:rsid w:val="00233BB6"/>
    <w:rsid w:val="00271B56"/>
    <w:rsid w:val="00273497"/>
    <w:rsid w:val="00273775"/>
    <w:rsid w:val="0027516D"/>
    <w:rsid w:val="00276733"/>
    <w:rsid w:val="00291593"/>
    <w:rsid w:val="002C344E"/>
    <w:rsid w:val="002C4A0F"/>
    <w:rsid w:val="002D0801"/>
    <w:rsid w:val="002D3837"/>
    <w:rsid w:val="002E75E9"/>
    <w:rsid w:val="0030466E"/>
    <w:rsid w:val="00307A6A"/>
    <w:rsid w:val="00307C40"/>
    <w:rsid w:val="00320433"/>
    <w:rsid w:val="003230C7"/>
    <w:rsid w:val="00327E50"/>
    <w:rsid w:val="0033597A"/>
    <w:rsid w:val="00343D89"/>
    <w:rsid w:val="0035503D"/>
    <w:rsid w:val="00362612"/>
    <w:rsid w:val="00367122"/>
    <w:rsid w:val="0036743F"/>
    <w:rsid w:val="003715DD"/>
    <w:rsid w:val="00375461"/>
    <w:rsid w:val="003763AB"/>
    <w:rsid w:val="003823E0"/>
    <w:rsid w:val="003A23C0"/>
    <w:rsid w:val="003A4521"/>
    <w:rsid w:val="003B25A6"/>
    <w:rsid w:val="003C7AD6"/>
    <w:rsid w:val="003D1C8C"/>
    <w:rsid w:val="003E1DA4"/>
    <w:rsid w:val="0040096C"/>
    <w:rsid w:val="00403050"/>
    <w:rsid w:val="004042AA"/>
    <w:rsid w:val="004071C4"/>
    <w:rsid w:val="00414F1F"/>
    <w:rsid w:val="00417E8E"/>
    <w:rsid w:val="0043125D"/>
    <w:rsid w:val="0043502B"/>
    <w:rsid w:val="004443AC"/>
    <w:rsid w:val="00451E28"/>
    <w:rsid w:val="0045204C"/>
    <w:rsid w:val="00462C62"/>
    <w:rsid w:val="00465D36"/>
    <w:rsid w:val="00490326"/>
    <w:rsid w:val="004C17EE"/>
    <w:rsid w:val="004C4BDF"/>
    <w:rsid w:val="004C4E39"/>
    <w:rsid w:val="004D1187"/>
    <w:rsid w:val="004D3AA0"/>
    <w:rsid w:val="004E1987"/>
    <w:rsid w:val="004E2E15"/>
    <w:rsid w:val="004E6E3C"/>
    <w:rsid w:val="00512A0B"/>
    <w:rsid w:val="00513175"/>
    <w:rsid w:val="00520898"/>
    <w:rsid w:val="00523621"/>
    <w:rsid w:val="00524986"/>
    <w:rsid w:val="005268F6"/>
    <w:rsid w:val="00534284"/>
    <w:rsid w:val="0054494A"/>
    <w:rsid w:val="00547DB7"/>
    <w:rsid w:val="00555E2B"/>
    <w:rsid w:val="005576E0"/>
    <w:rsid w:val="00576CBD"/>
    <w:rsid w:val="00577D62"/>
    <w:rsid w:val="00580416"/>
    <w:rsid w:val="00592D15"/>
    <w:rsid w:val="00593A3A"/>
    <w:rsid w:val="005A5A83"/>
    <w:rsid w:val="005C6F33"/>
    <w:rsid w:val="005D2FAF"/>
    <w:rsid w:val="005E1ACE"/>
    <w:rsid w:val="005F4F09"/>
    <w:rsid w:val="00611029"/>
    <w:rsid w:val="0061431B"/>
    <w:rsid w:val="00617CEE"/>
    <w:rsid w:val="00622BAA"/>
    <w:rsid w:val="006306CF"/>
    <w:rsid w:val="00644E9A"/>
    <w:rsid w:val="00653767"/>
    <w:rsid w:val="0065574C"/>
    <w:rsid w:val="00671BD5"/>
    <w:rsid w:val="006804BB"/>
    <w:rsid w:val="006805C1"/>
    <w:rsid w:val="00686C21"/>
    <w:rsid w:val="006931C1"/>
    <w:rsid w:val="00694556"/>
    <w:rsid w:val="006A6819"/>
    <w:rsid w:val="006B0331"/>
    <w:rsid w:val="006B4F19"/>
    <w:rsid w:val="006B7069"/>
    <w:rsid w:val="006C30C5"/>
    <w:rsid w:val="006C6737"/>
    <w:rsid w:val="006D3B31"/>
    <w:rsid w:val="006D5177"/>
    <w:rsid w:val="006E0D96"/>
    <w:rsid w:val="006E1A53"/>
    <w:rsid w:val="006E4371"/>
    <w:rsid w:val="006E78AC"/>
    <w:rsid w:val="006F56E6"/>
    <w:rsid w:val="006F7A85"/>
    <w:rsid w:val="00704EDA"/>
    <w:rsid w:val="00714D96"/>
    <w:rsid w:val="00721122"/>
    <w:rsid w:val="0073224E"/>
    <w:rsid w:val="00744B1C"/>
    <w:rsid w:val="00750D1D"/>
    <w:rsid w:val="00753019"/>
    <w:rsid w:val="00754801"/>
    <w:rsid w:val="007718EF"/>
    <w:rsid w:val="007751A7"/>
    <w:rsid w:val="007777C1"/>
    <w:rsid w:val="0078466A"/>
    <w:rsid w:val="00795365"/>
    <w:rsid w:val="0079676C"/>
    <w:rsid w:val="007A351D"/>
    <w:rsid w:val="007B7765"/>
    <w:rsid w:val="007C5BDD"/>
    <w:rsid w:val="007D45E3"/>
    <w:rsid w:val="007E13AE"/>
    <w:rsid w:val="007E6115"/>
    <w:rsid w:val="007F4609"/>
    <w:rsid w:val="007F7EAE"/>
    <w:rsid w:val="008176A1"/>
    <w:rsid w:val="00820005"/>
    <w:rsid w:val="00843B09"/>
    <w:rsid w:val="00844318"/>
    <w:rsid w:val="00863F5D"/>
    <w:rsid w:val="00870890"/>
    <w:rsid w:val="00873602"/>
    <w:rsid w:val="00875D12"/>
    <w:rsid w:val="00875DF9"/>
    <w:rsid w:val="008800CD"/>
    <w:rsid w:val="0088479D"/>
    <w:rsid w:val="00896889"/>
    <w:rsid w:val="008A1C7D"/>
    <w:rsid w:val="008A3342"/>
    <w:rsid w:val="008A436F"/>
    <w:rsid w:val="008C5714"/>
    <w:rsid w:val="008D10B2"/>
    <w:rsid w:val="008D3BCC"/>
    <w:rsid w:val="008D51FA"/>
    <w:rsid w:val="00903896"/>
    <w:rsid w:val="00906F3D"/>
    <w:rsid w:val="009154AF"/>
    <w:rsid w:val="0094424E"/>
    <w:rsid w:val="0095536B"/>
    <w:rsid w:val="00955642"/>
    <w:rsid w:val="00957FFC"/>
    <w:rsid w:val="00961407"/>
    <w:rsid w:val="009622DF"/>
    <w:rsid w:val="00967DFF"/>
    <w:rsid w:val="009877D4"/>
    <w:rsid w:val="00994341"/>
    <w:rsid w:val="00994522"/>
    <w:rsid w:val="009B4939"/>
    <w:rsid w:val="009D1A48"/>
    <w:rsid w:val="009E1CE7"/>
    <w:rsid w:val="009E4EA5"/>
    <w:rsid w:val="009F164B"/>
    <w:rsid w:val="009F323C"/>
    <w:rsid w:val="009F522B"/>
    <w:rsid w:val="00A2234A"/>
    <w:rsid w:val="00A3392B"/>
    <w:rsid w:val="00A80576"/>
    <w:rsid w:val="00A8584A"/>
    <w:rsid w:val="00A919A1"/>
    <w:rsid w:val="00A94B64"/>
    <w:rsid w:val="00A96D3B"/>
    <w:rsid w:val="00AA3229"/>
    <w:rsid w:val="00AA7596"/>
    <w:rsid w:val="00AB5E52"/>
    <w:rsid w:val="00AC3B02"/>
    <w:rsid w:val="00AC3B7B"/>
    <w:rsid w:val="00AC5209"/>
    <w:rsid w:val="00AD00A6"/>
    <w:rsid w:val="00AD39A3"/>
    <w:rsid w:val="00AD7196"/>
    <w:rsid w:val="00AE341A"/>
    <w:rsid w:val="00AE52EB"/>
    <w:rsid w:val="00AE729E"/>
    <w:rsid w:val="00AE7752"/>
    <w:rsid w:val="00AE799D"/>
    <w:rsid w:val="00AF35B9"/>
    <w:rsid w:val="00AF4F60"/>
    <w:rsid w:val="00AF7FDA"/>
    <w:rsid w:val="00B046A2"/>
    <w:rsid w:val="00B27400"/>
    <w:rsid w:val="00B40EF9"/>
    <w:rsid w:val="00B5356E"/>
    <w:rsid w:val="00B67A37"/>
    <w:rsid w:val="00B809AD"/>
    <w:rsid w:val="00B80CBD"/>
    <w:rsid w:val="00B86096"/>
    <w:rsid w:val="00B95A71"/>
    <w:rsid w:val="00B964D9"/>
    <w:rsid w:val="00BA0A7C"/>
    <w:rsid w:val="00BA2BE0"/>
    <w:rsid w:val="00BA517C"/>
    <w:rsid w:val="00BB3D05"/>
    <w:rsid w:val="00BB73BE"/>
    <w:rsid w:val="00BB7FB6"/>
    <w:rsid w:val="00BC2D89"/>
    <w:rsid w:val="00BC5686"/>
    <w:rsid w:val="00BC648C"/>
    <w:rsid w:val="00BD6531"/>
    <w:rsid w:val="00BE05B2"/>
    <w:rsid w:val="00BF1908"/>
    <w:rsid w:val="00BF7F3B"/>
    <w:rsid w:val="00C12743"/>
    <w:rsid w:val="00C1577F"/>
    <w:rsid w:val="00C21DE5"/>
    <w:rsid w:val="00C22D93"/>
    <w:rsid w:val="00C31120"/>
    <w:rsid w:val="00C32452"/>
    <w:rsid w:val="00C34482"/>
    <w:rsid w:val="00C43648"/>
    <w:rsid w:val="00C50A9F"/>
    <w:rsid w:val="00C53EB8"/>
    <w:rsid w:val="00C563AD"/>
    <w:rsid w:val="00C61D41"/>
    <w:rsid w:val="00C642FA"/>
    <w:rsid w:val="00C65565"/>
    <w:rsid w:val="00C679AF"/>
    <w:rsid w:val="00C82909"/>
    <w:rsid w:val="00CA63C1"/>
    <w:rsid w:val="00CC7622"/>
    <w:rsid w:val="00CC7967"/>
    <w:rsid w:val="00CD608F"/>
    <w:rsid w:val="00CF6825"/>
    <w:rsid w:val="00D05C65"/>
    <w:rsid w:val="00D12B1A"/>
    <w:rsid w:val="00D27982"/>
    <w:rsid w:val="00D33B86"/>
    <w:rsid w:val="00D348D2"/>
    <w:rsid w:val="00D53924"/>
    <w:rsid w:val="00D55A62"/>
    <w:rsid w:val="00D55D0C"/>
    <w:rsid w:val="00D600AF"/>
    <w:rsid w:val="00D627CF"/>
    <w:rsid w:val="00D74378"/>
    <w:rsid w:val="00D80296"/>
    <w:rsid w:val="00D843AE"/>
    <w:rsid w:val="00D96D8C"/>
    <w:rsid w:val="00DA5F0C"/>
    <w:rsid w:val="00DA6649"/>
    <w:rsid w:val="00DC1259"/>
    <w:rsid w:val="00DC1BD2"/>
    <w:rsid w:val="00DC2571"/>
    <w:rsid w:val="00DC487C"/>
    <w:rsid w:val="00DC65D3"/>
    <w:rsid w:val="00DD288E"/>
    <w:rsid w:val="00DD5306"/>
    <w:rsid w:val="00DE5268"/>
    <w:rsid w:val="00DE6BF6"/>
    <w:rsid w:val="00DF6275"/>
    <w:rsid w:val="00E02EB6"/>
    <w:rsid w:val="00E05B0D"/>
    <w:rsid w:val="00E1068A"/>
    <w:rsid w:val="00E25884"/>
    <w:rsid w:val="00E25B55"/>
    <w:rsid w:val="00E31C2B"/>
    <w:rsid w:val="00E328BC"/>
    <w:rsid w:val="00E37181"/>
    <w:rsid w:val="00E37EC0"/>
    <w:rsid w:val="00E5426A"/>
    <w:rsid w:val="00E54642"/>
    <w:rsid w:val="00E6125F"/>
    <w:rsid w:val="00E674C2"/>
    <w:rsid w:val="00E80CBE"/>
    <w:rsid w:val="00E87176"/>
    <w:rsid w:val="00E87DC2"/>
    <w:rsid w:val="00E962E3"/>
    <w:rsid w:val="00EA121D"/>
    <w:rsid w:val="00EA38B9"/>
    <w:rsid w:val="00EB6C79"/>
    <w:rsid w:val="00EC37E9"/>
    <w:rsid w:val="00EC3C08"/>
    <w:rsid w:val="00ED601B"/>
    <w:rsid w:val="00F06995"/>
    <w:rsid w:val="00F13623"/>
    <w:rsid w:val="00F31CF1"/>
    <w:rsid w:val="00F44D1D"/>
    <w:rsid w:val="00F44D1F"/>
    <w:rsid w:val="00F54582"/>
    <w:rsid w:val="00F54BF5"/>
    <w:rsid w:val="00F75D52"/>
    <w:rsid w:val="00F8083F"/>
    <w:rsid w:val="00F84B6D"/>
    <w:rsid w:val="00F97CFF"/>
    <w:rsid w:val="00FA4EAF"/>
    <w:rsid w:val="00FA5FDA"/>
    <w:rsid w:val="00FB6AB3"/>
    <w:rsid w:val="00FC1BC6"/>
    <w:rsid w:val="00FD1419"/>
    <w:rsid w:val="00FD79E4"/>
    <w:rsid w:val="00FE2894"/>
    <w:rsid w:val="00FE445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D5306"/>
    <w:pPr>
      <w:ind w:left="720"/>
      <w:contextualSpacing/>
    </w:pPr>
  </w:style>
  <w:style w:type="paragraph" w:customStyle="1" w:styleId="David">
    <w:name w:val="סגנון (עברית ושפות אחרות) David מיושר לשני הצדדים מרווח בין שורות..."/>
    <w:basedOn w:val="a"/>
    <w:rsid w:val="000860F0"/>
    <w:pPr>
      <w:spacing w:line="360" w:lineRule="auto"/>
      <w:jc w:val="both"/>
    </w:pPr>
    <w:rPr>
      <w:noProof w:val="0"/>
    </w:rPr>
  </w:style>
  <w:style w:type="character" w:styleId="Hyperlink">
    <w:name w:val="Hyperlink"/>
    <w:basedOn w:val="a0"/>
    <w:semiHidden/>
    <w:unhideWhenUsed/>
    <w:rsid w:val="00BB7F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581015">
      <w:bodyDiv w:val="1"/>
      <w:marLeft w:val="0"/>
      <w:marRight w:val="0"/>
      <w:marTop w:val="0"/>
      <w:marBottom w:val="0"/>
      <w:divBdr>
        <w:top w:val="none" w:sz="0" w:space="0" w:color="auto"/>
        <w:left w:val="none" w:sz="0" w:space="0" w:color="auto"/>
        <w:bottom w:val="none" w:sz="0" w:space="0" w:color="auto"/>
        <w:right w:val="none" w:sz="0" w:space="0" w:color="auto"/>
      </w:divBdr>
    </w:div>
    <w:div w:id="982345019">
      <w:bodyDiv w:val="1"/>
      <w:marLeft w:val="0"/>
      <w:marRight w:val="0"/>
      <w:marTop w:val="0"/>
      <w:marBottom w:val="0"/>
      <w:divBdr>
        <w:top w:val="none" w:sz="0" w:space="0" w:color="auto"/>
        <w:left w:val="none" w:sz="0" w:space="0" w:color="auto"/>
        <w:bottom w:val="none" w:sz="0" w:space="0" w:color="auto"/>
        <w:right w:val="none" w:sz="0" w:space="0" w:color="auto"/>
      </w:divBdr>
    </w:div>
    <w:div w:id="106529477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540091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21687" w:rsidP="00921687">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21687"/>
    <w:rsid w:val="00961B27"/>
    <w:rsid w:val="00A87A62"/>
    <w:rsid w:val="00AA7CE3"/>
    <w:rsid w:val="00B91FA3"/>
    <w:rsid w:val="00C42A4E"/>
    <w:rsid w:val="00C96C06"/>
    <w:rsid w:val="00E31BF6"/>
    <w:rsid w:val="00E81DB1"/>
    <w:rsid w:val="00F04DC1"/>
    <w:rsid w:val="00F4674E"/>
    <w:rsid w:val="00F678CA"/>
    <w:rsid w:val="00FD37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168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2168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אנדי שוורץ</FullName>
        <FirstName>אנדי</FirstName>
        <LastName>שוורץ</LastName>
        <PartyPropertyName/>
        <AuthenticationTypeAndNumber>מ.ר. 31758</AuthenticationTypeAndNumber>
        <RepresentatedOrRepresentativesNames>אנדי שוורץ</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264702655</CasePartyID>
        <PartyTypeID>2</PartyTypeID>
        <ActivityStatusID>1</ActivityStatusID>
        <PartyAliasID>24</PartyAliasID>
        <PartyAliasName>בא כוח מערערים</PartyAliasName>
        <LegalEntityID>406577</LegalEntityID>
        <CaseLegalEntityID>127283580</CaseLegalEntityID>
        <AuthenticationTypeID>4</AuthenticationTypeID>
        <AuthenticationTypeName>מ.ר.</AuthenticationTypeName>
        <LegalEntityNumber>31758</LegalEntityNumber>
        <IsMainPartyType>true</IsMainPartyType>
        <CaseDisplayIdentifier>18377-01-24</CaseDisplayIdentifier>
        <CaseTypeID>63</CaseTypeID>
        <CaseTypeName>ערעור משפחה (עמ"ש)</CaseTypeName>
        <CaseName>שוורץ ואח' נ' טובי ואח'</CaseName>
        <FullAddress>תור הזהב 37 פתח תקווה </FullAddress>
        <EmailAddress>rslaw2015@gmail.com</EmailAddress>
        <MotionID>0</MotionID>
        <CasePleaID>0</CasePleaID>
        <FatherName xml:space="preserve">        </FatherName>
        <LinkedCaseID>0</LinkedCaseID>
        <PartyID>1</PartyID>
        <CasePartyCategoryID>2</CasePartyCategoryID>
        <LegalEntityAddressID>72290268</LegalEntityAddressID>
        <LegalEntityEmailAddressID>68055798</LegalEntityEmailAddressID>
        <PleaTypeID>6</PleaTypeID>
        <LawyerOfficeName>משרד עו"ד: אנדי שוורץ</LawyerOfficeName>
        <LawyerOfficeID>447221</LawyerOfficeID>
        <GroupPartyAlias/>
        <IsConverted>false</IsConverted>
        <LegalEntityNameID>27561</LegalEntityNameID>
        <RepresentatedNamesOfAssistant/>
        <LegalEntityTypeID>4</LegalEntityTypeID>
        <IsVerdictExists>false</IsVerdictExists>
        <IsAsirAzir>false</IsAsirAzir>
        <MainAndSecSpec/>
        <IsPublicationProhibited>false</IsPublicationProhibited>
        <PublicationProhibitedFullName>אנדי שוורץ</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לימור דוידי</FullName>
        <FirstName>לימור</FirstName>
        <LastName>דוידי</LastName>
        <PartyPropertyName/>
        <AuthenticationTypeAndNumber>מ.ר. 60123</AuthenticationTypeAndNumber>
        <RepresentatedOrRepresentativesNames>לימור דוידי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264702744</CasePartyID>
        <PartyTypeID>2</PartyTypeID>
        <ActivityStatusID>1</ActivityStatusID>
        <PartyAliasID>24</PartyAliasID>
        <PartyAliasName>בא כוח מערערים</PartyAliasName>
        <LegalEntityID>71350096</LegalEntityID>
        <CaseLegalEntityID>127283592</CaseLegalEntityID>
        <AuthenticationTypeID>4</AuthenticationTypeID>
        <AuthenticationTypeName>מ.ר.</AuthenticationTypeName>
        <LegalEntityNumber>60123</LegalEntityNumber>
        <IsMainPartyType>true</IsMainPartyType>
        <CaseDisplayIdentifier>18377-01-24</CaseDisplayIdentifier>
        <CaseTypeID>63</CaseTypeID>
        <CaseTypeName>ערעור משפחה (עמ"ש)</CaseTypeName>
        <CaseName>שוורץ ואח' נ' טובי ואח'</CaseName>
        <FullAddress>מזא"ה 3 א' חולון </FullAddress>
        <EmailAddress>limor-davidi@bezeqint.net</EmailAddress>
        <MotionID>0</MotionID>
        <CasePleaID>0</CasePleaID>
        <LinkedCaseID>0</LinkedCaseID>
        <PartyID>1</PartyID>
        <CasePartyCategoryID>2</CasePartyCategoryID>
        <LegalEntityAddressID>78938688</LegalEntityAddressID>
        <LegalEntityEmailAddressID>67917347</LegalEntityEmailAddressID>
        <PleaTypeID>6</PleaTypeID>
        <LawyerOfficeName>משרד עו"ד לימור דוידי</LawyerOfficeName>
        <LawyerOfficeID>71350097</LawyerOfficeID>
        <GroupPartyAlias/>
        <IsConverted>false</IsConverted>
        <LegalEntityNameID>74440791</LegalEntityNameID>
        <RepresentatedNamesOfAssistant/>
        <LegalEntityTypeID>4</LegalEntityTypeID>
        <IsVerdictExists>false</IsVerdictExists>
        <IsAsirAzir>false</IsAsirAzir>
        <MainAndSecSpec/>
        <IsPublicationProhibited>false</IsPublicationProhibited>
        <PublicationProhibitedFullName>לימור דוידי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משה פרידל</FullName>
        <FirstName>משה</FirstName>
        <LastName>פרידל</LastName>
        <PartyPropertyName/>
        <AuthenticationTypeAndNumber>מ.ר. 16103</AuthenticationTypeAndNumber>
        <RepresentatedOrRepresentativesNames>נחום מנחם טובי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264703028</CasePartyID>
        <PartyTypeID>2</PartyTypeID>
        <ActivityStatusID>1</ActivityStatusID>
        <PartyAliasID>23</PartyAliasID>
        <PartyAliasName>בא כוח משיבים</PartyAliasName>
        <LegalEntityID>379382</LegalEntityID>
        <CaseLegalEntityID>127283625</CaseLegalEntityID>
        <AuthenticationTypeID>4</AuthenticationTypeID>
        <AuthenticationTypeName>מ.ר.</AuthenticationTypeName>
        <LegalEntityNumber>16103</LegalEntityNumber>
        <IsMainPartyType>true</IsMainPartyType>
        <CaseDisplayIdentifier>18377-01-24</CaseDisplayIdentifier>
        <CaseTypeID>63</CaseTypeID>
        <CaseTypeName>ערעור משפחה (עמ"ש)</CaseTypeName>
        <CaseName>שוורץ ואח' נ' טובי ואח'</CaseName>
        <FullAddress>יהודה הלוי 18 רעננה </FullAddress>
        <EmailAddress>friedelm@zahav.net.il</EmailAddress>
        <MotionID>0</MotionID>
        <CasePleaID>0</CasePleaID>
        <LinkedCaseID>0</LinkedCaseID>
        <PartyID>2</PartyID>
        <CasePartyCategoryID>2</CasePartyCategoryID>
        <LegalEntityAddressID>79205812</LegalEntityAddressID>
        <LegalEntityEmailAddressID>67924675</LegalEntityEmailAddressID>
        <PleaTypeID>6</PleaTypeID>
        <LawyerOfficeName>משרד עו"ד: פרידל ושות'</LawyerOfficeName>
        <LawyerOfficeID>420026</LawyerOfficeID>
        <GroupPartyAlias/>
        <IsConverted>false</IsConverted>
        <LegalEntityNameID>366</LegalEntityNameID>
        <RepresentatedNamesOfAssistant/>
        <LegalEntityTypeID>4</LegalEntityTypeID>
        <IsVerdictExists>false</IsVerdictExists>
        <IsAsirAzir>false</IsAsirAzir>
        <MainAndSecSpec/>
        <IsPublicationProhibited>false</IsPublicationProhibited>
        <PublicationProhibitedFullName>משה פרידל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אביב</FullName>
        <FirstName>קרן</FirstName>
        <LastName>אביב</LastName>
        <PartyPropertyName/>
        <AuthenticationTypeAndNumber>מ.ר. 61284</AuthenticationTypeAndNumber>
        <RepresentatedOrRepresentativesNames>עדינה אמסל טובי, שושנה ג'פה</RepresentatedOrRepresentativesNames>
        <RepresentatedOrRepresentativesCount>2</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264703057</CasePartyID>
        <PartyTypeID>2</PartyTypeID>
        <ActivityStatusID>1</ActivityStatusID>
        <PartyAliasID>23</PartyAliasID>
        <PartyAliasName>בא כוח משיבים</PartyAliasName>
        <LegalEntityID>72197103</LegalEntityID>
        <CaseLegalEntityID>127283629</CaseLegalEntityID>
        <AuthenticationTypeID>4</AuthenticationTypeID>
        <AuthenticationTypeName>מ.ר.</AuthenticationTypeName>
        <LegalEntityNumber>61284</LegalEntityNumber>
        <IsMainPartyType>true</IsMainPartyType>
        <CaseDisplayIdentifier>18377-01-24</CaseDisplayIdentifier>
        <CaseTypeID>63</CaseTypeID>
        <CaseTypeName>ערעור משפחה (עמ"ש)</CaseTypeName>
        <CaseName>שוורץ ואח' נ' טובי ואח'</CaseName>
        <FullAddress>מנחם בגין 48 תל אביב -יפו </FullAddress>
        <EmailAddress>kaviv.adv@gmail.com</EmailAddress>
        <MotionID>0</MotionID>
        <CasePleaID>0</CasePleaID>
        <LinkedCaseID>0</LinkedCaseID>
        <PartyID>2</PartyID>
        <CasePartyCategoryID>2</CasePartyCategoryID>
        <LegalEntityAddressID>76077491</LegalEntityAddressID>
        <LegalEntityEmailAddressID>67847925</LegalEntityEmailAddressID>
        <PleaTypeID>6</PleaTypeID>
        <LawyerOfficeName>משרד עו"ד קרן אביב</LawyerOfficeName>
        <LawyerOfficeID>72197104</LawyerOfficeID>
        <GroupPartyAlias/>
        <IsConverted>false</IsConverted>
        <LegalEntityNameID>75941794</LegalEntityNameID>
        <RepresentatedNamesOfAssistant/>
        <LegalEntityTypeID>4</LegalEntityTypeID>
        <IsVerdictExists>false</IsVerdictExists>
        <IsAsirAzir>false</IsAsirAzir>
        <MainAndSecSpec/>
        <IsPublicationProhibited>false</IsPublicationProhibited>
        <PublicationProhibitedFullName>קרן אביב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אנדי שוורץ</FullName>
        <FirstName>אנדי</FirstName>
        <LastName>שוורץ</LastName>
        <PartyPropertyName/>
        <AuthenticationTypeAndNumber>ת"ז 016822306</AuthenticationTypeAndNumber>
        <RepresentatedOrRepresentativesNames>אנדי שוורץ</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264698576</CasePartyID>
        <PartyTypeID>1</PartyTypeID>
        <ActivityStatusID>1</ActivityStatusID>
        <PartyAliasID>5</PartyAliasID>
        <PartyAliasName>מערער</PartyAliasName>
        <OrdinalNumber>1</OrdinalNumber>
        <LegalEntityID>16574016</LegalEntityID>
        <CaseLegalEntityID>127282535</CaseLegalEntityID>
        <AuthenticationTypeID>1</AuthenticationTypeID>
        <AuthenticationTypeName>ת"ז</AuthenticationTypeName>
        <LegalEntityNumber>016822306</LegalEntityNumber>
        <IsMainPartyType>true</IsMainPartyType>
        <CaseDisplayIdentifier>18377-01-24</CaseDisplayIdentifier>
        <CaseTypeID>63</CaseTypeID>
        <CaseTypeName>ערעור משפחה (עמ"ש)</CaseTypeName>
        <CaseName>שוורץ ואח' נ' טובי ואח'</CaseName>
        <FullAddress>תור הזהב 37 פתח תקווה </FullAddress>
        <MotionID>0</MotionID>
        <CasePleaID>0</CasePleaID>
        <FatherName>מונדי</FatherName>
        <LinkedCaseID>0</LinkedCaseID>
        <PartyID>1</PartyID>
        <CasePartyCategoryID>2</CasePartyCategoryID>
        <LegalEntityAddressID>88810828</LegalEntityAddressID>
        <PleaTypeID>6</PleaTypeID>
        <GroupPartyAlias>מערערים</GroupPartyAlias>
        <IsConverted>false</IsConverted>
        <LegalEntityRegisteredNameID>1853033</LegalEntityRegisteredNameID>
        <LegalEntityNameID>95966940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אנדי שוורץ</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נחום מנחם טובי</FullName>
        <FirstName>נחום מנחם</FirstName>
        <LastName>טובי</LastName>
        <PartyPropertyName/>
        <AuthenticationTypeAndNumber>ת"ז 004035663</AuthenticationTypeAndNumber>
        <RepresentatedOrRepresentativesNames>משה פרידל</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264698578</CasePartyID>
        <PartyTypeID>1</PartyTypeID>
        <ActivityStatusID>1</ActivityStatusID>
        <PartyAliasID>4</PartyAliasID>
        <PartyAliasName>משיב</PartyAliasName>
        <OrdinalNumber>1</OrdinalNumber>
        <LegalEntityID>486710</LegalEntityID>
        <CaseLegalEntityID>127282537</CaseLegalEntityID>
        <AuthenticationTypeID>1</AuthenticationTypeID>
        <AuthenticationTypeName>ת"ז</AuthenticationTypeName>
        <LegalEntityNumber>004035663</LegalEntityNumber>
        <IsMainPartyType>true</IsMainPartyType>
        <CaseDisplayIdentifier>18377-01-24</CaseDisplayIdentifier>
        <CaseTypeID>63</CaseTypeID>
        <CaseTypeName>ערעור משפחה (עמ"ש)</CaseTypeName>
        <CaseName>שוורץ ואח' נ' טובי ואח'</CaseName>
        <FullAddress>מונטישפיורי 18 רעננה </FullAddress>
        <MotionID>0</MotionID>
        <CasePleaID>0</CasePleaID>
        <FatherName>שלמה</FatherName>
        <LinkedCaseID>0</LinkedCaseID>
        <PartyID>2</PartyID>
        <CasePartyCategoryID>2</CasePartyCategoryID>
        <LegalEntityAddressID>82741772</LegalEntityAddressID>
        <PleaTypeID>6</PleaTypeID>
        <GroupPartyAlias>משיבים</GroupPartyAlias>
        <IsConverted>false</IsConverted>
        <LegalEntityRegisteredNameID>339647</LegalEntityRegisteredNameID>
        <LegalEntityNameID>87930818</LegalEntityNameID>
        <RepresentatedNamesOfAssistant/>
        <LegalEntityTypeID>1</LegalEntityTypeID>
        <IsVerdictExists>false</IsVerdictExists>
        <IsAsirAzir>false</IsAsirAzir>
        <MainAndSecSpec/>
        <IsPublicationProhibited>false</IsPublicationProhibited>
        <PublicationProhibitedFullName>נחום מנחם טובי</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לימור דוידי</FullName>
        <FirstName>עליזה לימור</FirstName>
        <LastName>ערב דוידי</LastName>
        <PartyPropertyName/>
        <AuthenticationTypeAndNumber>ת"ז 025473828</AuthenticationTypeAndNumber>
        <RepresentatedOrRepresentativesNames>לימור דוידי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264698577</CasePartyID>
        <PartyTypeID>1</PartyTypeID>
        <ActivityStatusID>1</ActivityStatusID>
        <PartyAliasID>5</PartyAliasID>
        <PartyAliasName>מערער</PartyAliasName>
        <OrdinalNumber>2</OrdinalNumber>
        <LegalEntityID>16590050</LegalEntityID>
        <CaseLegalEntityID>127282536</CaseLegalEntityID>
        <AuthenticationTypeID>1</AuthenticationTypeID>
        <AuthenticationTypeName>ת"ז</AuthenticationTypeName>
        <LegalEntityNumber>025473828</LegalEntityNumber>
        <IsMainPartyType>true</IsMainPartyType>
        <CaseDisplayIdentifier>18377-01-24</CaseDisplayIdentifier>
        <CaseTypeID>63</CaseTypeID>
        <CaseTypeName>ערעור משפחה (עמ"ש)</CaseTypeName>
        <CaseName>שוורץ ואח' נ' טובי ואח'</CaseName>
        <FullAddress>מזא"ה 3א תל אביב -יפו </FullAddress>
        <MotionID>0</MotionID>
        <CasePleaID>0</CasePleaID>
        <FatherName>נתן</FatherName>
        <LinkedCaseID>0</LinkedCaseID>
        <PartyID>1</PartyID>
        <CasePartyCategoryID>2</CasePartyCategoryID>
        <LegalEntityAddressID>88810829</LegalEntityAddressID>
        <PleaTypeID>6</PleaTypeID>
        <GroupPartyAlias>מערערים</GroupPartyAlias>
        <IsConverted>false</IsConverted>
        <LegalEntityRegisteredNameID>6305087</LegalEntityRegisteredNameID>
        <LegalEntityNameID>95966941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דוידי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משה טובי</FullName>
        <FirstName>משה</FirstName>
        <LastName>טובי</LastName>
        <PartyPropertyName/>
        <AuthenticationTypeAndNumber>ת"ז </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272948773</CasePartyID>
        <PartyTypeID>1</PartyTypeID>
        <ActivityStatusID>1</ActivityStatusID>
        <PartyAliasID>4</PartyAliasID>
        <PartyAliasName>משיב</PartyAliasName>
        <OrdinalNumber>2</OrdinalNumber>
        <LegalEntityID>82021380</LegalEntityID>
        <CaseLegalEntityID>129722115</CaseLegalEntityID>
        <AuthenticationTypeID>1</AuthenticationTypeID>
        <AuthenticationTypeName>ת"ז</AuthenticationTypeName>
        <IsMainPartyType>true</IsMainPartyType>
        <CaseDisplayIdentifier>18377-01-24</CaseDisplayIdentifier>
        <CaseTypeID>63</CaseTypeID>
        <CaseTypeName>ערעור משפחה (עמ"ש)</CaseTypeName>
        <CaseName>שוורץ ואח' נ' טובי ואח'</CaseName>
        <FullAddress/>
        <MotionID>0</MotionID>
        <CasePleaID>0</CasePleaID>
        <LinkedCaseID>0</LinkedCaseID>
        <PartyID>2</PartyID>
        <CasePartyCategoryID>2</CasePartyCategoryID>
        <PleaTypeID>6</PleaTypeID>
        <GroupPartyAlias>משיבים</GroupPartyAlias>
        <IsConverted>false</IsConverted>
        <LegalEntityNameID>96878610</LegalEntityNameID>
        <RepresentatedNamesOfAssistant/>
        <LegalEntityTypeID>1</LegalEntityTypeID>
        <IsVerdictExists>false</IsVerdictExists>
        <IsAsirAzir>false</IsAsirAzir>
        <MainAndSecSpec/>
        <IsPublicationProhibited>false</IsPublicationProhibited>
        <PublicationProhibitedFullName>משה טובי</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עדינה אמסל טובי</FullName>
        <FirstName>עדינה</FirstName>
        <LastName>טובי</LastName>
        <PartyPropertyName/>
        <AuthenticationTypeAndNumber>ת"ז 004035689</AuthenticationTypeAndNumber>
        <RepresentatedOrRepresentativesNames>קרן אביב</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264698579</CasePartyID>
        <PartyTypeID>1</PartyTypeID>
        <ActivityStatusID>1</ActivityStatusID>
        <PartyAliasID>4</PartyAliasID>
        <PartyAliasName>משיב</PartyAliasName>
        <OrdinalNumber>3</OrdinalNumber>
        <LegalEntityID>78204562</LegalEntityID>
        <CaseLegalEntityID>127282538</CaseLegalEntityID>
        <AuthenticationTypeID>1</AuthenticationTypeID>
        <AuthenticationTypeName>ת"ז</AuthenticationTypeName>
        <LegalEntityNumber>004035689</LegalEntityNumber>
        <IsMainPartyType>true</IsMainPartyType>
        <CaseDisplayIdentifier>18377-01-24</CaseDisplayIdentifier>
        <CaseTypeID>63</CaseTypeID>
        <CaseTypeName>ערעור משפחה (עמ"ש)</CaseTypeName>
        <CaseName>שוורץ ואח' נ' טובי ואח'</CaseName>
        <FullAddress>האשל 6 אשדוד </FullAddress>
        <MotionID>0</MotionID>
        <CasePleaID>0</CasePleaID>
        <FatherName>שלמה</FatherName>
        <LinkedCaseID>0</LinkedCaseID>
        <PartyID>2</PartyID>
        <CasePartyCategoryID>2</CasePartyCategoryID>
        <LegalEntityAddressID>88823693</LegalEntityAddressID>
        <PleaTypeID>6</PleaTypeID>
        <GroupPartyAlias>משיבים</GroupPartyAlias>
        <IsConverted>false</IsConverted>
        <LegalEntityRegisteredNameID>8678535</LegalEntityRegisteredNameID>
        <LegalEntityNameID>87929525</LegalEntityNameID>
        <RepresentatedNamesOfAssistant/>
        <LegalEntityTypeID>1</LegalEntityTypeID>
        <IsVerdictExists>false</IsVerdictExists>
        <IsAsirAzir>false</IsAsirAzir>
        <MainAndSecSpec/>
        <IsPublicationProhibited>false</IsPublicationProhibited>
        <PublicationProhibitedFullName>עדינה אמסל טובי</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שושנה ג'פה</FullName>
        <FirstName>שושנה</FirstName>
        <LastName>גפה</LastName>
        <PartyPropertyName/>
        <AuthenticationTypeAndNumber>ת"ז 004035713</AuthenticationTypeAndNumber>
        <RepresentatedOrRepresentativesNames>קרן אביב</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264698580</CasePartyID>
        <PartyTypeID>1</PartyTypeID>
        <ActivityStatusID>1</ActivityStatusID>
        <PartyAliasID>4</PartyAliasID>
        <PartyAliasName>משיב</PartyAliasName>
        <OrdinalNumber>4</OrdinalNumber>
        <LegalEntityID>78204563</LegalEntityID>
        <CaseLegalEntityID>127282539</CaseLegalEntityID>
        <AuthenticationTypeID>1</AuthenticationTypeID>
        <AuthenticationTypeName>ת"ז</AuthenticationTypeName>
        <LegalEntityNumber>004035713</LegalEntityNumber>
        <IsMainPartyType>true</IsMainPartyType>
        <CaseDisplayIdentifier>18377-01-24</CaseDisplayIdentifier>
        <CaseTypeID>63</CaseTypeID>
        <CaseTypeName>ערעור משפחה (עמ"ש)</CaseTypeName>
        <CaseName>שוורץ ואח' נ' טובי ואח'</CaseName>
        <FullAddress>האשל 6 אשדוד </FullAddress>
        <MotionID>0</MotionID>
        <CasePleaID>0</CasePleaID>
        <FatherName>שלמה</FatherName>
        <LinkedCaseID>0</LinkedCaseID>
        <PartyID>2</PartyID>
        <CasePartyCategoryID>2</CasePartyCategoryID>
        <LegalEntityAddressID>88823695</LegalEntityAddressID>
        <PleaTypeID>6</PleaTypeID>
        <GroupPartyAlias>משיבים</GroupPartyAlias>
        <IsConverted>false</IsConverted>
        <LegalEntityRegisteredNameID>8678536</LegalEntityRegisteredNameID>
        <LegalEntityNameID>87929526</LegalEntityNameID>
        <RepresentatedNamesOfAssistant/>
        <LegalEntityTypeID>1</LegalEntityTypeID>
        <IsVerdictExists>false</IsVerdictExists>
        <IsAsirAzir>false</IsAsirAzir>
        <MainAndSecSpec/>
        <IsPublicationProhibited>false</IsPublicationProhibited>
        <PublicationProhibitedFullName>שושנה ג'פה</PublicationProhibitedFullName>
      </CaseParties>
      <CaseParties>
        <PartyTypeName>צד</PartyTypeName>
        <ProceedingType>כתב טענות עיקרי</ProceedingType>
        <PleaName>הודעת ערעור</PleaName>
        <PartyBelonging>צד ב'</PartyBelonging>
        <RoleName>משיב 5 - נתבע</RoleName>
        <IsSubProceeding>FALSE</IsSubProceeding>
        <FullName>בן חור טובי</FullName>
        <FirstName>בן חור</FirstName>
        <LastName>טובי</LastName>
        <PartyPropertyName/>
        <AuthenticationTypeAndNumber>ת"ז </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264698581</CasePartyID>
        <PartyTypeID>1</PartyTypeID>
        <ActivityStatusID>1</ActivityStatusID>
        <PartyAliasID>4</PartyAliasID>
        <PartyAliasName>משיב</PartyAliasName>
        <OrdinalNumber>5</OrdinalNumber>
        <LegalEntityID>78205101</LegalEntityID>
        <CaseLegalEntityID>127282540</CaseLegalEntityID>
        <AuthenticationTypeID>1</AuthenticationTypeID>
        <AuthenticationTypeName>ת"ז</AuthenticationTypeName>
        <LegalEntityNumber/>
        <IsMainPartyType>true</IsMainPartyType>
        <CaseDisplayIdentifier>18377-01-24</CaseDisplayIdentifier>
        <CaseTypeID>63</CaseTypeID>
        <CaseTypeName>ערעור משפחה (עמ"ש)</CaseTypeName>
        <CaseName>שוורץ ואח' נ' טובי ואח'</CaseName>
        <FullAddress>שלמה המלך 42 תל אביב -יפו </FullAddress>
        <MotionID>0</MotionID>
        <CasePleaID>0</CasePleaID>
        <LinkedCaseID>0</LinkedCaseID>
        <PartyID>2</PartyID>
        <CasePartyCategoryID>2</CasePartyCategoryID>
        <LegalEntityAddressID>82741782</LegalEntityAddressID>
        <PleaTypeID>6</PleaTypeID>
        <GroupPartyAlias>משיבים</GroupPartyAlias>
        <IsConverted>false</IsConverted>
        <LegalEntityNameID>87930834</LegalEntityNameID>
        <RepresentatedNamesOfAssistant/>
        <LegalEntityTypeID>1</LegalEntityTypeID>
        <IsVerdictExists>false</IsVerdictExists>
        <IsAsirAzir>false</IsAsirAzir>
        <MainAndSecSpec/>
        <IsPublicationProhibited>false</IsPublicationProhibited>
        <PublicationProhibitedFullName>בן חור טובי</PublicationProhibitedFullName>
      </CaseParties>
      <CaseParties>
        <PartyTypeName>צד</PartyTypeName>
        <ProceedingType>כתב טענות עיקרי</ProceedingType>
        <PleaName>הודעת ערעור</PleaName>
        <PartyBelonging>צד ב'</PartyBelonging>
        <RoleName>משיב 6 - מבקש</RoleName>
        <IsSubProceeding>FALSE</IsSubProceeding>
        <FullName>רחל טובי</FullName>
        <FirstName>רחל</FirstName>
        <LastName>טובי</LastName>
        <PartyPropertyName/>
        <AuthenticationTypeAndNumber>ת"ז 008252579</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264698582</CasePartyID>
        <PartyTypeID>1</PartyTypeID>
        <ActivityStatusID>1</ActivityStatusID>
        <PartyAliasID>4</PartyAliasID>
        <PartyAliasName>משיב</PartyAliasName>
        <OrdinalNumber>6</OrdinalNumber>
        <LegalEntityID>78785490</LegalEntityID>
        <CaseLegalEntityID>127282541</CaseLegalEntityID>
        <AuthenticationTypeID>1</AuthenticationTypeID>
        <AuthenticationTypeName>ת"ז</AuthenticationTypeName>
        <LegalEntityNumber>008252579</LegalEntityNumber>
        <IsMainPartyType>true</IsMainPartyType>
        <CaseDisplayIdentifier>18377-01-24</CaseDisplayIdentifier>
        <CaseTypeID>63</CaseTypeID>
        <CaseTypeName>ערעור משפחה (עמ"ש)</CaseTypeName>
        <CaseName>שוורץ ואח' נ' טובי ואח'</CaseName>
        <FullAddress/>
        <MotionID>0</MotionID>
        <CasePleaID>0</CasePleaID>
        <FatherName>מאיר</FatherName>
        <LinkedCaseID>0</LinkedCaseID>
        <PartyID>2</PartyID>
        <CasePartyCategoryID>2</CasePartyCategoryID>
        <PleaTypeID>6</PleaTypeID>
        <GroupPartyAlias>משיבים</GroupPartyAlias>
        <IsConverted>false</IsConverted>
        <LegalEntityRegisteredNameID>9038889</LegalEntityRegisteredNameID>
        <LegalEntityNameID>89221350</LegalEntityNameID>
        <RepresentatedNamesOfAssistant/>
        <LegalEntityTypeID>1</LegalEntityTypeID>
        <IsVerdictExists>false</IsVerdictExists>
        <IsAsirAzir>false</IsAsirAzir>
        <MainAndSecSpec/>
        <IsPublicationProhibited>false</IsPublicationProhibited>
        <PublicationProhibitedFullName>רחל טובי</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2024-07-19T05:23:09.2958443+03:00</DecisionSignatureDate>
    <OpenCaseDate>2024-01-08T13:25:00+02:00</OpenCaseDate>
    <CaseFeeSum>0.000</CaseFeeSum>
    <DecisionTypeID>2</DecisionTypeID>
    <DecisionSignatureUserName>נפתלי שילה</DecisionSignatureUserName>
    <DecisionSignatureDateHebrew>2024-07-19T05:23:09.2958443+03:00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שוורץ ואח' נ' טובי ואח'</CaseName>
    <DecisionNumberInCase>9</DecisionNumberInCase>
  </dt_Decision>
  <dt_DecisionCase>
    <DecisionID>0</DecisionID>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אנדי שוורץ</FullName>
        <FirstName>אנדי</FirstName>
        <LastName>שוורץ</LastName>
        <PartyPropertyName/>
        <AuthenticationTypeAndNumber>מ.ר. 31758</AuthenticationTypeAndNumber>
        <RepresentatedOrRepresentativesNames>אנדי שוורץ</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264702655</CasePartyID>
        <PartyTypeID>2</PartyTypeID>
        <ActivityStatusID>1</ActivityStatusID>
        <PartyAliasID>24</PartyAliasID>
        <PartyAliasName>בא כוח מערערים</PartyAliasName>
        <LegalEntityID>406577</LegalEntityID>
        <CaseLegalEntityID>127283580</CaseLegalEntityID>
        <AuthenticationTypeID>4</AuthenticationTypeID>
        <AuthenticationTypeName>מ.ר.</AuthenticationTypeName>
        <LegalEntityNumber>31758</LegalEntityNumber>
        <IsMainPartyType>true</IsMainPartyType>
        <CaseDisplayIdentifier>18377-01-24</CaseDisplayIdentifier>
        <CaseTypeID>63</CaseTypeID>
        <CaseTypeName>ערעור משפחה (עמ"ש)</CaseTypeName>
        <CaseName>שוורץ ואח' נ' טובי ואח'</CaseName>
        <FullAddress>תור הזהב 37 פתח תקווה </FullAddress>
        <EmailAddress>rslaw2015@gmail.com</EmailAddress>
        <MotionID>0</MotionID>
        <CasePleaID>0</CasePleaID>
        <FatherName xml:space="preserve">        </FatherName>
        <LinkedCaseID>0</LinkedCaseID>
        <PartyID>1</PartyID>
        <CasePartyCategoryID>2</CasePartyCategoryID>
        <LegalEntityAddressID>72290268</LegalEntityAddressID>
        <LegalEntityEmailAddressID>68055798</LegalEntityEmailAddressID>
        <PleaTypeID>6</PleaTypeID>
        <LawyerOfficeName>משרד עו"ד: אנדי שוורץ</LawyerOfficeName>
        <LawyerOfficeID>447221</LawyerOfficeID>
        <GroupPartyAlias/>
        <IsConverted>false</IsConverted>
        <LegalEntityNameID>27561</LegalEntityNameID>
        <RepresentatedNamesOfAssistant/>
        <LegalEntityTypeID>4</LegalEntityTypeID>
        <IsVerdictExists>false</IsVerdictExists>
        <IsAsirAzir>false</IsAsirAzir>
        <MainAndSecSpec/>
        <IsPublicationProhibited>false</IsPublicationProhibited>
        <PublicationProhibitedFullName>אנדי שוורץ</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לימור דוידי</FullName>
        <FirstName>לימור</FirstName>
        <LastName>דוידי</LastName>
        <PartyPropertyName/>
        <AuthenticationTypeAndNumber>מ.ר. 60123</AuthenticationTypeAndNumber>
        <RepresentatedOrRepresentativesNames>לימור דוידי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264702744</CasePartyID>
        <PartyTypeID>2</PartyTypeID>
        <ActivityStatusID>1</ActivityStatusID>
        <PartyAliasID>24</PartyAliasID>
        <PartyAliasName>בא כוח מערערים</PartyAliasName>
        <LegalEntityID>71350096</LegalEntityID>
        <CaseLegalEntityID>127283592</CaseLegalEntityID>
        <AuthenticationTypeID>4</AuthenticationTypeID>
        <AuthenticationTypeName>מ.ר.</AuthenticationTypeName>
        <LegalEntityNumber>60123</LegalEntityNumber>
        <IsMainPartyType>true</IsMainPartyType>
        <CaseDisplayIdentifier>18377-01-24</CaseDisplayIdentifier>
        <CaseTypeID>63</CaseTypeID>
        <CaseTypeName>ערעור משפחה (עמ"ש)</CaseTypeName>
        <CaseName>שוורץ ואח' נ' טובי ואח'</CaseName>
        <FullAddress>מזא"ה 3 א' חולון </FullAddress>
        <EmailAddress>limor-davidi@bezeqint.net</EmailAddress>
        <MotionID>0</MotionID>
        <CasePleaID>0</CasePleaID>
        <LinkedCaseID>0</LinkedCaseID>
        <PartyID>1</PartyID>
        <CasePartyCategoryID>2</CasePartyCategoryID>
        <LegalEntityAddressID>78938688</LegalEntityAddressID>
        <LegalEntityEmailAddressID>67917347</LegalEntityEmailAddressID>
        <PleaTypeID>6</PleaTypeID>
        <LawyerOfficeName>משרד עו"ד לימור דוידי</LawyerOfficeName>
        <LawyerOfficeID>71350097</LawyerOfficeID>
        <GroupPartyAlias/>
        <IsConverted>false</IsConverted>
        <LegalEntityNameID>74440791</LegalEntityNameID>
        <RepresentatedNamesOfAssistant/>
        <LegalEntityTypeID>4</LegalEntityTypeID>
        <IsVerdictExists>false</IsVerdictExists>
        <IsAsirAzir>false</IsAsirAzir>
        <MainAndSecSpec/>
        <IsPublicationProhibited>false</IsPublicationProhibited>
        <PublicationProhibitedFullName>לימור דוידי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משה פרידל</FullName>
        <FirstName>משה</FirstName>
        <LastName>פרידל</LastName>
        <PartyPropertyName/>
        <AuthenticationTypeAndNumber>מ.ר. 16103</AuthenticationTypeAndNumber>
        <RepresentatedOrRepresentativesNames>נחום מנחם טובי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264703028</CasePartyID>
        <PartyTypeID>2</PartyTypeID>
        <ActivityStatusID>1</ActivityStatusID>
        <PartyAliasID>23</PartyAliasID>
        <PartyAliasName>בא כוח משיבים</PartyAliasName>
        <LegalEntityID>379382</LegalEntityID>
        <CaseLegalEntityID>127283625</CaseLegalEntityID>
        <AuthenticationTypeID>4</AuthenticationTypeID>
        <AuthenticationTypeName>מ.ר.</AuthenticationTypeName>
        <LegalEntityNumber>16103</LegalEntityNumber>
        <IsMainPartyType>true</IsMainPartyType>
        <CaseDisplayIdentifier>18377-01-24</CaseDisplayIdentifier>
        <CaseTypeID>63</CaseTypeID>
        <CaseTypeName>ערעור משפחה (עמ"ש)</CaseTypeName>
        <CaseName>שוורץ ואח' נ' טובי ואח'</CaseName>
        <FullAddress>יהודה הלוי 18 רעננה </FullAddress>
        <EmailAddress>friedelm@zahav.net.il</EmailAddress>
        <MotionID>0</MotionID>
        <CasePleaID>0</CasePleaID>
        <LinkedCaseID>0</LinkedCaseID>
        <PartyID>2</PartyID>
        <CasePartyCategoryID>2</CasePartyCategoryID>
        <LegalEntityAddressID>79205812</LegalEntityAddressID>
        <LegalEntityEmailAddressID>67924675</LegalEntityEmailAddressID>
        <PleaTypeID>6</PleaTypeID>
        <LawyerOfficeName>משרד עו"ד: פרידל ושות'</LawyerOfficeName>
        <LawyerOfficeID>420026</LawyerOfficeID>
        <GroupPartyAlias/>
        <IsConverted>false</IsConverted>
        <LegalEntityNameID>366</LegalEntityNameID>
        <RepresentatedNamesOfAssistant/>
        <LegalEntityTypeID>4</LegalEntityTypeID>
        <IsVerdictExists>false</IsVerdictExists>
        <IsAsirAzir>false</IsAsirAzir>
        <MainAndSecSpec/>
        <IsPublicationProhibited>false</IsPublicationProhibited>
        <PublicationProhibitedFullName>משה פרידל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אביב</FullName>
        <FirstName>קרן</FirstName>
        <LastName>אביב</LastName>
        <PartyPropertyName/>
        <AuthenticationTypeAndNumber>מ.ר. 61284</AuthenticationTypeAndNumber>
        <RepresentatedOrRepresentativesNames>עדינה אמסל טובי, שושנה ג'פה</RepresentatedOrRepresentativesNames>
        <RepresentatedOrRepresentativesCount>2</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264703057</CasePartyID>
        <PartyTypeID>2</PartyTypeID>
        <ActivityStatusID>1</ActivityStatusID>
        <PartyAliasID>23</PartyAliasID>
        <PartyAliasName>בא כוח משיבים</PartyAliasName>
        <LegalEntityID>72197103</LegalEntityID>
        <CaseLegalEntityID>127283629</CaseLegalEntityID>
        <AuthenticationTypeID>4</AuthenticationTypeID>
        <AuthenticationTypeName>מ.ר.</AuthenticationTypeName>
        <LegalEntityNumber>61284</LegalEntityNumber>
        <IsMainPartyType>true</IsMainPartyType>
        <CaseDisplayIdentifier>18377-01-24</CaseDisplayIdentifier>
        <CaseTypeID>63</CaseTypeID>
        <CaseTypeName>ערעור משפחה (עמ"ש)</CaseTypeName>
        <CaseName>שוורץ ואח' נ' טובי ואח'</CaseName>
        <FullAddress>מנחם בגין 48 תל אביב -יפו </FullAddress>
        <EmailAddress>kaviv.adv@gmail.com</EmailAddress>
        <MotionID>0</MotionID>
        <CasePleaID>0</CasePleaID>
        <LinkedCaseID>0</LinkedCaseID>
        <PartyID>2</PartyID>
        <CasePartyCategoryID>2</CasePartyCategoryID>
        <LegalEntityAddressID>76077491</LegalEntityAddressID>
        <LegalEntityEmailAddressID>67847925</LegalEntityEmailAddressID>
        <PleaTypeID>6</PleaTypeID>
        <LawyerOfficeName>משרד עו"ד קרן אביב</LawyerOfficeName>
        <LawyerOfficeID>72197104</LawyerOfficeID>
        <GroupPartyAlias/>
        <IsConverted>false</IsConverted>
        <LegalEntityNameID>75941794</LegalEntityNameID>
        <RepresentatedNamesOfAssistant/>
        <LegalEntityTypeID>4</LegalEntityTypeID>
        <IsVerdictExists>false</IsVerdictExists>
        <IsAsirAzir>false</IsAsirAzir>
        <MainAndSecSpec/>
        <IsPublicationProhibited>false</IsPublicationProhibited>
        <PublicationProhibitedFullName>קרן אביב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אנדי שוורץ</FullName>
        <FirstName>אנדי</FirstName>
        <LastName>שוורץ</LastName>
        <PartyPropertyName/>
        <AuthenticationTypeAndNumber>ת"ז 016822306</AuthenticationTypeAndNumber>
        <RepresentatedOrRepresentativesNames>אנדי שוורץ</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264698576</CasePartyID>
        <PartyTypeID>1</PartyTypeID>
        <ActivityStatusID>1</ActivityStatusID>
        <PartyAliasID>5</PartyAliasID>
        <PartyAliasName>מערער</PartyAliasName>
        <OrdinalNumber>1</OrdinalNumber>
        <LegalEntityID>16574016</LegalEntityID>
        <CaseLegalEntityID>127282535</CaseLegalEntityID>
        <AuthenticationTypeID>1</AuthenticationTypeID>
        <AuthenticationTypeName>ת"ז</AuthenticationTypeName>
        <LegalEntityNumber>016822306</LegalEntityNumber>
        <IsMainPartyType>true</IsMainPartyType>
        <CaseDisplayIdentifier>18377-01-24</CaseDisplayIdentifier>
        <CaseTypeID>63</CaseTypeID>
        <CaseTypeName>ערעור משפחה (עמ"ש)</CaseTypeName>
        <CaseName>שוורץ ואח' נ' טובי ואח'</CaseName>
        <FullAddress>תור הזהב 37 פתח תקווה </FullAddress>
        <MotionID>0</MotionID>
        <CasePleaID>0</CasePleaID>
        <FatherName>מונדי</FatherName>
        <LinkedCaseID>0</LinkedCaseID>
        <PartyID>1</PartyID>
        <CasePartyCategoryID>2</CasePartyCategoryID>
        <LegalEntityAddressID>88810828</LegalEntityAddressID>
        <PleaTypeID>6</PleaTypeID>
        <GroupPartyAlias>מערערים</GroupPartyAlias>
        <IsConverted>false</IsConverted>
        <LegalEntityRegisteredNameID>1853033</LegalEntityRegisteredNameID>
        <LegalEntityNameID>95966940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אנדי שוורץ</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נחום מנחם טובי</FullName>
        <FirstName>נחום מנחם</FirstName>
        <LastName>טובי</LastName>
        <PartyPropertyName/>
        <AuthenticationTypeAndNumber>ת"ז 004035663</AuthenticationTypeAndNumber>
        <RepresentatedOrRepresentativesNames>משה פרידל</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264698578</CasePartyID>
        <PartyTypeID>1</PartyTypeID>
        <ActivityStatusID>1</ActivityStatusID>
        <PartyAliasID>4</PartyAliasID>
        <PartyAliasName>משיב</PartyAliasName>
        <OrdinalNumber>1</OrdinalNumber>
        <LegalEntityID>486710</LegalEntityID>
        <CaseLegalEntityID>127282537</CaseLegalEntityID>
        <AuthenticationTypeID>1</AuthenticationTypeID>
        <AuthenticationTypeName>ת"ז</AuthenticationTypeName>
        <LegalEntityNumber>004035663</LegalEntityNumber>
        <IsMainPartyType>true</IsMainPartyType>
        <CaseDisplayIdentifier>18377-01-24</CaseDisplayIdentifier>
        <CaseTypeID>63</CaseTypeID>
        <CaseTypeName>ערעור משפחה (עמ"ש)</CaseTypeName>
        <CaseName>שוורץ ואח' נ' טובי ואח'</CaseName>
        <FullAddress>מונטישפיורי 18 רעננה </FullAddress>
        <MotionID>0</MotionID>
        <CasePleaID>0</CasePleaID>
        <FatherName>שלמה</FatherName>
        <LinkedCaseID>0</LinkedCaseID>
        <PartyID>2</PartyID>
        <CasePartyCategoryID>2</CasePartyCategoryID>
        <LegalEntityAddressID>82741772</LegalEntityAddressID>
        <PleaTypeID>6</PleaTypeID>
        <GroupPartyAlias>משיבים</GroupPartyAlias>
        <IsConverted>false</IsConverted>
        <LegalEntityRegisteredNameID>339647</LegalEntityRegisteredNameID>
        <LegalEntityNameID>87930818</LegalEntityNameID>
        <RepresentatedNamesOfAssistant/>
        <LegalEntityTypeID>1</LegalEntityTypeID>
        <IsVerdictExists>false</IsVerdictExists>
        <IsAsirAzir>false</IsAsirAzir>
        <MainAndSecSpec/>
        <IsPublicationProhibited>false</IsPublicationProhibited>
        <PublicationProhibitedFullName>נחום מנחם טובי</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לימור דוידי</FullName>
        <FirstName>עליזה לימור</FirstName>
        <LastName>ערב דוידי</LastName>
        <PartyPropertyName/>
        <AuthenticationTypeAndNumber>ת"ז 025473828</AuthenticationTypeAndNumber>
        <RepresentatedOrRepresentativesNames>לימור דוידי</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264698577</CasePartyID>
        <PartyTypeID>1</PartyTypeID>
        <ActivityStatusID>1</ActivityStatusID>
        <PartyAliasID>5</PartyAliasID>
        <PartyAliasName>מערער</PartyAliasName>
        <OrdinalNumber>2</OrdinalNumber>
        <LegalEntityID>16590050</LegalEntityID>
        <CaseLegalEntityID>127282536</CaseLegalEntityID>
        <AuthenticationTypeID>1</AuthenticationTypeID>
        <AuthenticationTypeName>ת"ז</AuthenticationTypeName>
        <LegalEntityNumber>025473828</LegalEntityNumber>
        <IsMainPartyType>true</IsMainPartyType>
        <CaseDisplayIdentifier>18377-01-24</CaseDisplayIdentifier>
        <CaseTypeID>63</CaseTypeID>
        <CaseTypeName>ערעור משפחה (עמ"ש)</CaseTypeName>
        <CaseName>שוורץ ואח' נ' טובי ואח'</CaseName>
        <FullAddress>מזא"ה 3א תל אביב -יפו </FullAddress>
        <MotionID>0</MotionID>
        <CasePleaID>0</CasePleaID>
        <FatherName>נתן</FatherName>
        <LinkedCaseID>0</LinkedCaseID>
        <PartyID>1</PartyID>
        <CasePartyCategoryID>2</CasePartyCategoryID>
        <LegalEntityAddressID>88810829</LegalEntityAddressID>
        <PleaTypeID>6</PleaTypeID>
        <GroupPartyAlias>מערערים</GroupPartyAlias>
        <IsConverted>false</IsConverted>
        <LegalEntityRegisteredNameID>6305087</LegalEntityRegisteredNameID>
        <LegalEntityNameID>95966941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דוידי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משה טובי</FullName>
        <FirstName>משה</FirstName>
        <LastName>טובי</LastName>
        <PartyPropertyName/>
        <AuthenticationTypeAndNumber>ת"ז </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272948773</CasePartyID>
        <PartyTypeID>1</PartyTypeID>
        <ActivityStatusID>1</ActivityStatusID>
        <PartyAliasID>4</PartyAliasID>
        <PartyAliasName>משיב</PartyAliasName>
        <OrdinalNumber>2</OrdinalNumber>
        <LegalEntityID>82021380</LegalEntityID>
        <CaseLegalEntityID>129722115</CaseLegalEntityID>
        <AuthenticationTypeID>1</AuthenticationTypeID>
        <AuthenticationTypeName>ת"ז</AuthenticationTypeName>
        <IsMainPartyType>true</IsMainPartyType>
        <CaseDisplayIdentifier>18377-01-24</CaseDisplayIdentifier>
        <CaseTypeID>63</CaseTypeID>
        <CaseTypeName>ערעור משפחה (עמ"ש)</CaseTypeName>
        <CaseName>שוורץ ואח' נ' טובי ואח'</CaseName>
        <FullAddress/>
        <MotionID>0</MotionID>
        <CasePleaID>0</CasePleaID>
        <LinkedCaseID>0</LinkedCaseID>
        <PartyID>2</PartyID>
        <CasePartyCategoryID>2</CasePartyCategoryID>
        <PleaTypeID>6</PleaTypeID>
        <GroupPartyAlias>משיבים</GroupPartyAlias>
        <IsConverted>false</IsConverted>
        <LegalEntityNameID>96878610</LegalEntityNameID>
        <RepresentatedNamesOfAssistant/>
        <LegalEntityTypeID>1</LegalEntityTypeID>
        <IsVerdictExists>false</IsVerdictExists>
        <IsAsirAzir>false</IsAsirAzir>
        <MainAndSecSpec/>
        <IsPublicationProhibited>false</IsPublicationProhibited>
        <PublicationProhibitedFullName>משה טובי</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עדינה אמסל טובי</FullName>
        <FirstName>עדינה</FirstName>
        <LastName>טובי</LastName>
        <PartyPropertyName/>
        <AuthenticationTypeAndNumber>ת"ז 004035689</AuthenticationTypeAndNumber>
        <RepresentatedOrRepresentativesNames>קרן אביב</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264698579</CasePartyID>
        <PartyTypeID>1</PartyTypeID>
        <ActivityStatusID>1</ActivityStatusID>
        <PartyAliasID>4</PartyAliasID>
        <PartyAliasName>משיב</PartyAliasName>
        <OrdinalNumber>3</OrdinalNumber>
        <LegalEntityID>78204562</LegalEntityID>
        <CaseLegalEntityID>127282538</CaseLegalEntityID>
        <AuthenticationTypeID>1</AuthenticationTypeID>
        <AuthenticationTypeName>ת"ז</AuthenticationTypeName>
        <LegalEntityNumber>004035689</LegalEntityNumber>
        <IsMainPartyType>true</IsMainPartyType>
        <CaseDisplayIdentifier>18377-01-24</CaseDisplayIdentifier>
        <CaseTypeID>63</CaseTypeID>
        <CaseTypeName>ערעור משפחה (עמ"ש)</CaseTypeName>
        <CaseName>שוורץ ואח' נ' טובי ואח'</CaseName>
        <FullAddress>האשל 6 אשדוד </FullAddress>
        <MotionID>0</MotionID>
        <CasePleaID>0</CasePleaID>
        <FatherName>שלמה</FatherName>
        <LinkedCaseID>0</LinkedCaseID>
        <PartyID>2</PartyID>
        <CasePartyCategoryID>2</CasePartyCategoryID>
        <LegalEntityAddressID>88823693</LegalEntityAddressID>
        <PleaTypeID>6</PleaTypeID>
        <GroupPartyAlias>משיבים</GroupPartyAlias>
        <IsConverted>false</IsConverted>
        <LegalEntityRegisteredNameID>8678535</LegalEntityRegisteredNameID>
        <LegalEntityNameID>87929525</LegalEntityNameID>
        <RepresentatedNamesOfAssistant/>
        <LegalEntityTypeID>1</LegalEntityTypeID>
        <IsVerdictExists>false</IsVerdictExists>
        <IsAsirAzir>false</IsAsirAzir>
        <MainAndSecSpec/>
        <IsPublicationProhibited>false</IsPublicationProhibited>
        <PublicationProhibitedFullName>עדינה אמסל טובי</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שושנה ג'פה</FullName>
        <FirstName>שושנה</FirstName>
        <LastName>גפה</LastName>
        <PartyPropertyName/>
        <AuthenticationTypeAndNumber>ת"ז 004035713</AuthenticationTypeAndNumber>
        <RepresentatedOrRepresentativesNames>קרן אביב</RepresentatedOrRepresentativesNames>
        <RepresentatedOrRepresentativesCount>1</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264698580</CasePartyID>
        <PartyTypeID>1</PartyTypeID>
        <ActivityStatusID>1</ActivityStatusID>
        <PartyAliasID>4</PartyAliasID>
        <PartyAliasName>משיב</PartyAliasName>
        <OrdinalNumber>4</OrdinalNumber>
        <LegalEntityID>78204563</LegalEntityID>
        <CaseLegalEntityID>127282539</CaseLegalEntityID>
        <AuthenticationTypeID>1</AuthenticationTypeID>
        <AuthenticationTypeName>ת"ז</AuthenticationTypeName>
        <LegalEntityNumber>004035713</LegalEntityNumber>
        <IsMainPartyType>true</IsMainPartyType>
        <CaseDisplayIdentifier>18377-01-24</CaseDisplayIdentifier>
        <CaseTypeID>63</CaseTypeID>
        <CaseTypeName>ערעור משפחה (עמ"ש)</CaseTypeName>
        <CaseName>שוורץ ואח' נ' טובי ואח'</CaseName>
        <FullAddress>האשל 6 אשדוד </FullAddress>
        <MotionID>0</MotionID>
        <CasePleaID>0</CasePleaID>
        <FatherName>שלמה</FatherName>
        <LinkedCaseID>0</LinkedCaseID>
        <PartyID>2</PartyID>
        <CasePartyCategoryID>2</CasePartyCategoryID>
        <LegalEntityAddressID>88823695</LegalEntityAddressID>
        <PleaTypeID>6</PleaTypeID>
        <GroupPartyAlias>משיבים</GroupPartyAlias>
        <IsConverted>false</IsConverted>
        <LegalEntityRegisteredNameID>8678536</LegalEntityRegisteredNameID>
        <LegalEntityNameID>87929526</LegalEntityNameID>
        <RepresentatedNamesOfAssistant/>
        <LegalEntityTypeID>1</LegalEntityTypeID>
        <IsVerdictExists>false</IsVerdictExists>
        <IsAsirAzir>false</IsAsirAzir>
        <MainAndSecSpec/>
        <IsPublicationProhibited>false</IsPublicationProhibited>
        <PublicationProhibitedFullName>שושנה ג'פה</PublicationProhibitedFullName>
      </CaseParties>
      <CaseParties>
        <PartyTypeName>צד</PartyTypeName>
        <ProceedingType>כתב טענות עיקרי</ProceedingType>
        <PleaName>הודעת ערעור</PleaName>
        <PartyBelonging>צד ב'</PartyBelonging>
        <RoleName>משיב 5 - נתבע</RoleName>
        <IsSubProceeding>FALSE</IsSubProceeding>
        <FullName>בן חור טובי</FullName>
        <FirstName>בן חור</FirstName>
        <LastName>טובי</LastName>
        <PartyPropertyName/>
        <AuthenticationTypeAndNumber>ת"ז </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264698581</CasePartyID>
        <PartyTypeID>1</PartyTypeID>
        <ActivityStatusID>1</ActivityStatusID>
        <PartyAliasID>4</PartyAliasID>
        <PartyAliasName>משיב</PartyAliasName>
        <OrdinalNumber>5</OrdinalNumber>
        <LegalEntityID>78205101</LegalEntityID>
        <CaseLegalEntityID>127282540</CaseLegalEntityID>
        <AuthenticationTypeID>1</AuthenticationTypeID>
        <AuthenticationTypeName>ת"ז</AuthenticationTypeName>
        <LegalEntityNumber/>
        <IsMainPartyType>true</IsMainPartyType>
        <CaseDisplayIdentifier>18377-01-24</CaseDisplayIdentifier>
        <CaseTypeID>63</CaseTypeID>
        <CaseTypeName>ערעור משפחה (עמ"ש)</CaseTypeName>
        <CaseName>שוורץ ואח' נ' טובי ואח'</CaseName>
        <FullAddress>שלמה המלך 42 תל אביב -יפו </FullAddress>
        <MotionID>0</MotionID>
        <CasePleaID>0</CasePleaID>
        <LinkedCaseID>0</LinkedCaseID>
        <PartyID>2</PartyID>
        <CasePartyCategoryID>2</CasePartyCategoryID>
        <LegalEntityAddressID>82741782</LegalEntityAddressID>
        <PleaTypeID>6</PleaTypeID>
        <GroupPartyAlias>משיבים</GroupPartyAlias>
        <IsConverted>false</IsConverted>
        <LegalEntityNameID>87930834</LegalEntityNameID>
        <RepresentatedNamesOfAssistant/>
        <LegalEntityTypeID>1</LegalEntityTypeID>
        <IsVerdictExists>false</IsVerdictExists>
        <IsAsirAzir>false</IsAsirAzir>
        <MainAndSecSpec/>
        <IsPublicationProhibited>false</IsPublicationProhibited>
        <PublicationProhibitedFullName>בן חור טובי</PublicationProhibitedFullName>
      </CaseParties>
      <CaseParties>
        <PartyTypeName>צד</PartyTypeName>
        <ProceedingType>כתב טענות עיקרי</ProceedingType>
        <PleaName>הודעת ערעור</PleaName>
        <PartyBelonging>צד ב'</PartyBelonging>
        <RoleName>משיב 6 - מבקש</RoleName>
        <IsSubProceeding>FALSE</IsSubProceeding>
        <FullName>רחל טובי</FullName>
        <FirstName>רחל</FirstName>
        <LastName>טובי</LastName>
        <PartyPropertyName/>
        <AuthenticationTypeAndNumber>ת"ז 008252579</AuthenticationTypeAndNumber>
        <RepresentatedOrRepresentativesNames/>
        <RepresentatedOrRepresentativesCount>0</RepresentatedOrRepresentativesCount>
        <InvitedBy/>
        <CaseID>80890963</CaseID>
        <CaseJudicialPersonPresentationDS>
          <CaseJudicalPersonActive>
            <CaseID>80890963</CaseID>
            <JudicialPersonID>059644039@GOV.IL</JudicialPersonID>
            <JudicialPersonTypeID>1</JudicialPersonTypeID>
            <JudicialTypeID>3</JudicialTypeID>
            <IsChairman>true</IsChairman>
            <TreatmentStartDate>2024-06-18T14:03:57.903+03:00</TreatmentStartDate>
            <TreatmentFinishDate>9999-12-31T23:59:59.997+02:00</TreatmentFinishDate>
            <IdentificationCardNumber>059644039</IdentificationCardNumber>
            <DisplayName>נפתלי שילה</DisplayName>
            <JudicialTypeName>הרכב שופטים</JudicialTypeName>
            <CaseJudicialGroupNumber>583712</CaseJudicialGroupNumber>
            <FirstName>נפתלי</FirstName>
            <LastName>שילה</LastName>
            <JudicialPersonTitle>שופט</JudicialPersonTitle>
          </CaseJudicalPersonActive>
          <CaseJudicalPersonActive>
            <CaseID>80890963</CaseID>
            <JudicialPersonID>024105041@GOV.IL</JudicialPersonID>
            <JudicialPersonTypeID>1</JudicialPersonTypeID>
            <JudicialTypeID>3</JudicialTypeID>
            <IsChairman>false</IsChairman>
            <TreatmentStartDate>2024-06-18T14:03:57.903+03:00</TreatmentStartDate>
            <TreatmentFinishDate>9999-12-31T23:59:59.997+02:00</TreatmentFinishDate>
            <IdentificationCardNumber>024105041</IdentificationCardNumber>
            <DisplayName>גלעד הס</DisplayName>
            <JudicialTypeName>הרכב שופטים</JudicialTypeName>
            <CaseJudicialGroupNumber>583712</CaseJudicialGroupNumber>
            <FirstName>גלעד</FirstName>
            <LastName>הס</LastName>
            <JudicialPersonTitle>שופט</JudicialPersonTitle>
          </CaseJudicalPersonActive>
          <CaseJudicalPersonActive>
            <CaseID>80890963</CaseID>
            <JudicialPersonID>024427353@GOV.IL</JudicialPersonID>
            <JudicialPersonTypeID>1</JudicialPersonTypeID>
            <JudicialTypeID>3</JudicialTypeID>
            <IsChairman>false</IsChairman>
            <TreatmentStartDate>2024-06-18T14:03:57.903+03:00</TreatmentStartDate>
            <TreatmentFinishDate>9999-12-31T23:59:59.997+02:00</TreatmentFinishDate>
            <IdentificationCardNumber>024427353</IdentificationCardNumber>
            <DisplayName>יעקב שרביט</DisplayName>
            <JudicialTypeName>הרכב שופטים</JudicialTypeName>
            <CaseJudicialGroupNumber>583712</CaseJudicialGroupNumber>
            <FirstName>יעקב</FirstName>
            <LastName>שרביט</LastName>
            <JudicialPersonTitle>שופט</JudicialPersonTitle>
          </CaseJudicalPersonActive>
        </CaseJudicialPersonPresentationDS>
        <CasePartyID>264698582</CasePartyID>
        <PartyTypeID>1</PartyTypeID>
        <ActivityStatusID>1</ActivityStatusID>
        <PartyAliasID>4</PartyAliasID>
        <PartyAliasName>משיב</PartyAliasName>
        <OrdinalNumber>6</OrdinalNumber>
        <LegalEntityID>78785490</LegalEntityID>
        <CaseLegalEntityID>127282541</CaseLegalEntityID>
        <AuthenticationTypeID>1</AuthenticationTypeID>
        <AuthenticationTypeName>ת"ז</AuthenticationTypeName>
        <LegalEntityNumber>008252579</LegalEntityNumber>
        <IsMainPartyType>true</IsMainPartyType>
        <CaseDisplayIdentifier>18377-01-24</CaseDisplayIdentifier>
        <CaseTypeID>63</CaseTypeID>
        <CaseTypeName>ערעור משפחה (עמ"ש)</CaseTypeName>
        <CaseName>שוורץ ואח' נ' טובי ואח'</CaseName>
        <FullAddress/>
        <MotionID>0</MotionID>
        <CasePleaID>0</CasePleaID>
        <FatherName>מאיר</FatherName>
        <LinkedCaseID>0</LinkedCaseID>
        <PartyID>2</PartyID>
        <CasePartyCategoryID>2</CasePartyCategoryID>
        <PleaTypeID>6</PleaTypeID>
        <GroupPartyAlias>משיבים</GroupPartyAlias>
        <IsConverted>false</IsConverted>
        <LegalEntityRegisteredNameID>9038889</LegalEntityRegisteredNameID>
        <LegalEntityNameID>89221350</LegalEntityNameID>
        <RepresentatedNamesOfAssistant/>
        <LegalEntityTypeID>1</LegalEntityTypeID>
        <IsVerdictExists>false</IsVerdictExists>
        <IsAsirAzir>false</IsAsirAzir>
        <MainAndSecSpec/>
        <IsPublicationProhibited>false</IsPublicationProhibited>
        <PublicationProhibitedFullName>רחל טובי</PublicationProhibitedFullName>
      </CaseParties>
    </CasePartiesSelectionDS>
    <CaseName>שוורץ ואח' נ' טובי ואח'</CaseName>
    <CaseDisplayIdentifier>18377-01-24</CaseDisplayIdentifier>
    <CaseInterestID>67</CaseInterestID>
    <CaseTypeShortName>עמ"ש</CaseTypeShortName>
  </dt_DecisionCase>
  <dt_DecisionJudgePanel>
    <JudgeID>059644039@GOV.IL</JudgeID>
    <DisplayName>שילה</DisplayName>
    <RoleName>שופט</RoleName>
    <UserTitleName>שופט</UserTitleName>
  </dt_DecisionJudgePanel>
  <dt_DecisionJudgePanel>
    <JudgeID>024105041@GOV.IL</JudgeID>
    <DisplayName>הס</DisplayName>
    <RoleName>שופט</RoleName>
    <UserTitleName>שופט</UserTitleName>
  </dt_DecisionJudgePanel>
  <dt_DecisionJudgePanel>
    <JudgeID>024427353@GOV.IL</JudgeID>
    <DisplayName>שרביט</DisplayName>
    <RoleName>שופט</RoleName>
    <UserTitleName>שופט</UserTitleName>
  </dt_DecisionJudgePanel>
  <dt_LegalEntityDetails>
    <Fax>03-6092746</Fax>
    <Phone>03-6092746</Phone>
    <PartyID>1</PartyID>
    <PartyTypeID>2</PartyTypeID>
    <DecisionID>0</DecisionID>
    <StreetName>תור הזהב 37</StreetName>
    <ZipCode>49778</ZipCode>
    <CityName>פתח תקווה</CityName>
    <FullName>אנדי שוורץ</FullName>
    <Email>rslaw2015@gmail.com</Email>
    <IsPublicationProhibited>false</IsPublicationProhibited>
  </dt_LegalEntityDetails>
  <dt_LegalEntityDetails>
    <Fax>03-6200310</Fax>
    <Phone>03-6200210</Phone>
    <PartyID>1</PartyID>
    <PartyTypeID>2</PartyTypeID>
    <DecisionID>0</DecisionID>
    <StreetName>מזא"ה 3 א'</StreetName>
    <CityName>חולון</CityName>
    <FullName>לימור דוידי</FullName>
    <Email>limor-davidi@bezeqint.net</Email>
    <IsPublicationProhibited>false</IsPublicationProhibited>
  </dt_LegalEntityDetails>
  <dt_LegalEntityDetails>
    <Fax>09-7433776</Fax>
    <Phone>09-7433773</Phone>
    <AddressDesc/>
    <PartyID>2</PartyID>
    <PartyTypeID>2</PartyTypeID>
    <DecisionID>0</DecisionID>
    <StreetName>יהודה הלוי 18</StreetName>
    <ZipCode>43556</ZipCode>
    <CityName>רעננה</CityName>
    <FullName>משה פרידל</FullName>
    <Email>friedelm@zahav.net.il</Email>
    <IsPublicationProhibited>false</IsPublicationProhibited>
  </dt_LegalEntityDetails>
  <dt_LegalEntityDetails>
    <Fax>03-6872664</Fax>
    <Phone>03-6392225</Phone>
    <PartyID>2</PartyID>
    <PartyTypeID>2</PartyTypeID>
    <DecisionID>0</DecisionID>
    <StreetName>מנחם בגין 48</StreetName>
    <ZipCode>66180</ZipCode>
    <CityName>תל אביב -יפו</CityName>
    <FullName>קרן אביב</FullName>
    <Email>kaviv.adv@gmail.com</Email>
    <IsPublicationProhibited>false</IsPublicationProhibited>
  </dt_LegalEntityDetails>
  <dt_LegalEntityDetails>
    <Phone>03-6092746</Phone>
    <PartyID>1</PartyID>
    <PartyTypeID>1</PartyTypeID>
    <DecisionID>0</DecisionID>
    <StreetName>תור הזהב 37</StreetName>
    <CityName>פתח תקווה</CityName>
    <FullName>אנדי שוורץ</FullName>
    <IsPublicationProhibited>false</IsPublicationProhibited>
  </dt_LegalEntityDetails>
  <dt_LegalEntityDetails>
    <PartyID>2</PartyID>
    <PartyTypeID>1</PartyTypeID>
    <DecisionID>0</DecisionID>
    <StreetName>מונטישפיורי 18</StreetName>
    <CityName>רעננה</CityName>
    <FullName>נחום מנחם טובי</FullName>
    <IsPublicationProhibited>false</IsPublicationProhibited>
  </dt_LegalEntityDetails>
  <dt_LegalEntityDetails>
    <Phone>03-6200210</Phone>
    <PartyID>1</PartyID>
    <PartyTypeID>1</PartyTypeID>
    <DecisionID>0</DecisionID>
    <StreetName>מזא"ה 3א</StreetName>
    <CityName>תל אביב -יפו</CityName>
    <FullName>לימור דוידי</FullName>
    <IsPublicationProhibited>false</IsPublicationProhibited>
  </dt_LegalEntityDetails>
  <dt_LegalEntityDetails>
    <PartyID>2</PartyID>
    <PartyTypeID>1</PartyTypeID>
    <DecisionID>0</DecisionID>
    <FullName>משה טובי</FullName>
    <IsPublicationProhibited>false</IsPublicationProhibited>
  </dt_LegalEntityDetails>
  <dt_LegalEntityDetails>
    <PartyID>2</PartyID>
    <PartyTypeID>1</PartyTypeID>
    <DecisionID>0</DecisionID>
    <StreetName>האשל 6</StreetName>
    <CityName>אשדוד</CityName>
    <FullName>עדינה אמסל טובי</FullName>
    <IsPublicationProhibited>false</IsPublicationProhibited>
  </dt_LegalEntityDetails>
  <dt_LegalEntityDetails>
    <PartyID>2</PartyID>
    <PartyTypeID>1</PartyTypeID>
    <DecisionID>0</DecisionID>
    <StreetName>האשל 6</StreetName>
    <CityName>אשדוד</CityName>
    <FullName>שושנה ג'פה</FullName>
    <IsPublicationProhibited>false</IsPublicationProhibited>
  </dt_LegalEntityDetails>
  <dt_LegalEntityDetails>
    <PartyID>2</PartyID>
    <PartyTypeID>1</PartyTypeID>
    <DecisionID>0</DecisionID>
    <StreetName>שלמה המלך 42</StreetName>
    <CityName>תל אביב -יפו</CityName>
    <FullName>בן חור טובי</FullName>
    <IsPublicationProhibited>false</IsPublicationProhibited>
  </dt_LegalEntityDetails>
  <dt_LegalEntityDetails>
    <PartyID>2</PartyID>
    <PartyTypeID>1</PartyTypeID>
    <DecisionID>0</DecisionID>
    <FullName>רחל טובי</FullName>
    <IsPublicationProhibited>false</IsPublicationProhibited>
  </dt_LegalEntityDetails>
  <dt_CaseJudicalPersonActive>
    <CaseJudicalPerson>שופט נפתלי שילה, שופט גלעד הס, שופט יעקב שרביט</CaseJudicalPerson>
  </dt_CaseJudicalPersonActive>
  <dt_Sitting>
    <PreviousMeetingDate>2024-07-18T11:30:00+03:00</PreviousMeetingDate>
    <PreviousSittingTypeID>5</PreviousSittingTypeID>
    <PreviousMeetingDisplayName>נפתלי שילה, גלעד הס, יעקב שרביט</PreviousMeetingDisplayName>
    <PreviousMeetingUserUPN>024105041@GOV.IL, 024427353@GOV.IL,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68DA3-A7A3-49F1-919C-E5F8D7B6DA6A}">
  <ds:schemaRefs/>
</ds:datastoreItem>
</file>

<file path=customXml/itemProps2.xml><?xml version="1.0" encoding="utf-8"?>
<ds:datastoreItem xmlns:ds="http://schemas.openxmlformats.org/officeDocument/2006/customXml" ds:itemID="{5F3F19E4-2FE3-433B-8D66-20BBC593C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2504</Words>
  <Characters>12524</Characters>
  <Application>Microsoft Office Word</Application>
  <DocSecurity>0</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2024-08-08T08:49:00Z</dcterms:created>
  <dcterms:modified xsi:type="dcterms:W3CDTF">2024-08-08T08:49:00Z</dcterms:modified>
</cp:coreProperties>
</file>